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C7" w:rsidRPr="001145C7" w:rsidRDefault="001145C7" w:rsidP="001145C7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</w:t>
      </w:r>
    </w:p>
    <w:p w:rsidR="001145C7" w:rsidRDefault="0086782C" w:rsidP="001145C7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1145C7" w:rsidRPr="0011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</w:t>
      </w:r>
      <w:r w:rsidR="001145C7" w:rsidRPr="001145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145C7" w:rsidRPr="0011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ІІІ скликання </w:t>
      </w:r>
    </w:p>
    <w:p w:rsidR="00507A25" w:rsidRPr="00507A25" w:rsidRDefault="0086782C" w:rsidP="001145C7">
      <w:pPr>
        <w:spacing w:after="0" w:line="276" w:lineRule="auto"/>
        <w:ind w:left="4536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24 грудня </w:t>
      </w:r>
      <w:r w:rsidR="00A5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1145C7" w:rsidRPr="0011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</w:p>
    <w:p w:rsidR="00507A25" w:rsidRPr="0012196F" w:rsidRDefault="00507A25" w:rsidP="0012196F">
      <w:pPr>
        <w:pStyle w:val="1"/>
        <w:rPr>
          <w:sz w:val="28"/>
          <w:szCs w:val="28"/>
        </w:rPr>
      </w:pPr>
    </w:p>
    <w:p w:rsidR="003B7D51" w:rsidRPr="0012196F" w:rsidRDefault="00B67699" w:rsidP="0012196F">
      <w:pPr>
        <w:pStyle w:val="1"/>
        <w:spacing w:after="0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t xml:space="preserve">ПРОГРАМА </w:t>
      </w:r>
    </w:p>
    <w:p w:rsidR="003B7D51" w:rsidRPr="0012196F" w:rsidRDefault="00B67699" w:rsidP="0012196F">
      <w:pPr>
        <w:pStyle w:val="1"/>
        <w:spacing w:after="0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t xml:space="preserve">ПІДТРИМКИ МОЛОДІЖНОЇ ПОЛІТИКИ НА ТЕРИТОРІЇ </w:t>
      </w:r>
    </w:p>
    <w:p w:rsidR="00507A25" w:rsidRPr="0012196F" w:rsidRDefault="008825DE" w:rsidP="0012196F">
      <w:pPr>
        <w:pStyle w:val="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МОСТІВСЬКОЇ </w:t>
      </w:r>
      <w:r w:rsidR="00B67699" w:rsidRPr="0012196F">
        <w:rPr>
          <w:b/>
          <w:sz w:val="28"/>
          <w:szCs w:val="28"/>
        </w:rPr>
        <w:t>СІЛЬС</w:t>
      </w:r>
      <w:r w:rsidR="0069794C">
        <w:rPr>
          <w:b/>
          <w:sz w:val="28"/>
          <w:szCs w:val="28"/>
        </w:rPr>
        <w:t>Ь</w:t>
      </w:r>
      <w:r w:rsidR="00B67699" w:rsidRPr="0012196F">
        <w:rPr>
          <w:b/>
          <w:sz w:val="28"/>
          <w:szCs w:val="28"/>
        </w:rPr>
        <w:t xml:space="preserve">КОЇ РАДИ </w:t>
      </w:r>
      <w:r w:rsidR="001A1CC2">
        <w:rPr>
          <w:b/>
          <w:sz w:val="28"/>
          <w:szCs w:val="28"/>
        </w:rPr>
        <w:t xml:space="preserve">НА </w:t>
      </w:r>
      <w:r w:rsidR="00A55494">
        <w:rPr>
          <w:b/>
          <w:sz w:val="28"/>
          <w:szCs w:val="28"/>
        </w:rPr>
        <w:t>2021-2024</w:t>
      </w:r>
      <w:r w:rsidR="003B7D51" w:rsidRPr="0012196F">
        <w:rPr>
          <w:b/>
          <w:sz w:val="28"/>
          <w:szCs w:val="28"/>
        </w:rPr>
        <w:t xml:space="preserve"> РОКИ</w:t>
      </w:r>
    </w:p>
    <w:p w:rsidR="00F5429D" w:rsidRPr="0012196F" w:rsidRDefault="00507A25" w:rsidP="0012196F">
      <w:pPr>
        <w:pStyle w:val="1"/>
        <w:spacing w:before="240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t>РОЗДІЛ І. ЗАГАЛЬНІ ПОЛОЖЕННЯ</w:t>
      </w:r>
    </w:p>
    <w:p w:rsidR="00B413B4" w:rsidRPr="0012196F" w:rsidRDefault="00B413B4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Програма підтримки м</w:t>
      </w:r>
      <w:r w:rsidR="008825DE">
        <w:rPr>
          <w:sz w:val="28"/>
          <w:szCs w:val="28"/>
        </w:rPr>
        <w:t xml:space="preserve">олодіжної політики на території Мостівської </w:t>
      </w:r>
      <w:r w:rsidR="00A60B90" w:rsidRPr="0012196F">
        <w:rPr>
          <w:sz w:val="28"/>
          <w:szCs w:val="28"/>
        </w:rPr>
        <w:t>сільської ради (</w:t>
      </w:r>
      <w:r w:rsidR="0022035A">
        <w:rPr>
          <w:sz w:val="28"/>
          <w:szCs w:val="28"/>
        </w:rPr>
        <w:t xml:space="preserve">територіальної громади (далі – </w:t>
      </w:r>
      <w:r w:rsidR="00A60B90" w:rsidRPr="0012196F">
        <w:rPr>
          <w:sz w:val="28"/>
          <w:szCs w:val="28"/>
        </w:rPr>
        <w:t>ТГ)</w:t>
      </w:r>
      <w:r w:rsidR="002A17AE" w:rsidRPr="0012196F">
        <w:rPr>
          <w:sz w:val="28"/>
          <w:szCs w:val="28"/>
        </w:rPr>
        <w:t>)</w:t>
      </w:r>
      <w:r w:rsidRPr="0012196F">
        <w:rPr>
          <w:sz w:val="28"/>
          <w:szCs w:val="28"/>
        </w:rPr>
        <w:t xml:space="preserve"> до 202</w:t>
      </w:r>
      <w:r w:rsidR="0090306A" w:rsidRPr="0090306A">
        <w:rPr>
          <w:sz w:val="28"/>
          <w:szCs w:val="28"/>
        </w:rPr>
        <w:t>4</w:t>
      </w:r>
      <w:r w:rsidRPr="0012196F">
        <w:rPr>
          <w:sz w:val="28"/>
          <w:szCs w:val="28"/>
        </w:rPr>
        <w:t xml:space="preserve"> року розроблена відповідно до Конституції України, </w:t>
      </w:r>
      <w:r w:rsidR="00541983" w:rsidRPr="0012196F">
        <w:rPr>
          <w:sz w:val="28"/>
          <w:szCs w:val="28"/>
        </w:rPr>
        <w:t xml:space="preserve">Закону України «Про сприяння соціальному становленню та розвитку молоді в Україні», Декларації «Про загальні засади державної молодіжної політики в Україні», Постанові КМУ «Про затвердження Державної цільової соціальної програми «Молодь України», Європейській </w:t>
      </w:r>
      <w:r w:rsidR="006C2545" w:rsidRPr="0012196F">
        <w:rPr>
          <w:sz w:val="28"/>
          <w:szCs w:val="28"/>
        </w:rPr>
        <w:t>х</w:t>
      </w:r>
      <w:r w:rsidR="00541983" w:rsidRPr="0012196F">
        <w:rPr>
          <w:sz w:val="28"/>
          <w:szCs w:val="28"/>
        </w:rPr>
        <w:t xml:space="preserve">артії </w:t>
      </w:r>
      <w:r w:rsidR="006C2545" w:rsidRPr="0012196F">
        <w:rPr>
          <w:sz w:val="28"/>
          <w:szCs w:val="28"/>
        </w:rPr>
        <w:t>про участь молоді у місцевому і регіональному житті</w:t>
      </w:r>
      <w:r w:rsidR="00541983" w:rsidRPr="0012196F">
        <w:rPr>
          <w:sz w:val="28"/>
          <w:szCs w:val="28"/>
        </w:rPr>
        <w:t>.</w:t>
      </w:r>
    </w:p>
    <w:p w:rsidR="00E54489" w:rsidRPr="0012196F" w:rsidRDefault="00E54489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Велика імовірність того, що реформа децентралізації не може бути успішною у разі відсутності дієвої моделі молодіжної політики і молодіжної роботи. Забезпечення ефективної молодіжної політики в умовах децентралізації має базуватися на належному кадровому, фінансовому забезпеченню, розвитку молодіжної інфраструктури та залученню молоді до процесу розроблення й ухвалення рішень і контролю за їх виконанням.</w:t>
      </w:r>
      <w:r w:rsidR="00831D00" w:rsidRPr="0012196F">
        <w:rPr>
          <w:sz w:val="28"/>
          <w:szCs w:val="28"/>
        </w:rPr>
        <w:t xml:space="preserve"> Виходячи з того, що одним з основних завдань процесу децентралізації є формування комфортного середовища для мешканців громади, основні напрями реалізації молодіжної політики на рівні громади є:</w:t>
      </w:r>
    </w:p>
    <w:p w:rsidR="00831D00" w:rsidRPr="0012196F" w:rsidRDefault="00831D00" w:rsidP="00B55BB9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Кадрове забезпечення (навчання фах</w:t>
      </w:r>
      <w:r w:rsidR="0053237D">
        <w:rPr>
          <w:sz w:val="28"/>
          <w:szCs w:val="28"/>
        </w:rPr>
        <w:t>івців і молодіжних працівників);</w:t>
      </w:r>
    </w:p>
    <w:p w:rsidR="00831D00" w:rsidRPr="0012196F" w:rsidRDefault="00831D00" w:rsidP="00B55BB9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Належне фінансування молодіжної роботи;</w:t>
      </w:r>
    </w:p>
    <w:p w:rsidR="00831D00" w:rsidRPr="0012196F" w:rsidRDefault="00831D00" w:rsidP="00B55BB9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Розвиток молодіжної інфраструктури;</w:t>
      </w:r>
    </w:p>
    <w:p w:rsidR="00831D00" w:rsidRPr="0012196F" w:rsidRDefault="00831D00" w:rsidP="00B55BB9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Залучення молоді до процесу розроблення, ухвалення рішень та контролю за їх виконанням.</w:t>
      </w:r>
    </w:p>
    <w:p w:rsidR="009143AE" w:rsidRPr="0012196F" w:rsidRDefault="009143AE" w:rsidP="008C6C77">
      <w:pPr>
        <w:pStyle w:val="1"/>
        <w:spacing w:after="0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12196F">
        <w:rPr>
          <w:sz w:val="28"/>
          <w:szCs w:val="28"/>
        </w:rPr>
        <w:t>Важливим аспектом у процесі запровадження моделі молодіжної політики на рівні громади є</w:t>
      </w:r>
      <w:r w:rsidR="009A19AD" w:rsidRPr="0012196F">
        <w:rPr>
          <w:sz w:val="28"/>
          <w:szCs w:val="28"/>
        </w:rPr>
        <w:t xml:space="preserve"> створення дієвої системи збору,</w:t>
      </w:r>
      <w:r w:rsidRPr="0012196F">
        <w:rPr>
          <w:sz w:val="28"/>
          <w:szCs w:val="28"/>
        </w:rPr>
        <w:t xml:space="preserve"> обробки </w:t>
      </w:r>
      <w:r w:rsidR="009A19AD" w:rsidRPr="0012196F">
        <w:rPr>
          <w:sz w:val="28"/>
          <w:szCs w:val="28"/>
        </w:rPr>
        <w:t xml:space="preserve">інформації </w:t>
      </w:r>
      <w:r w:rsidRPr="0012196F">
        <w:rPr>
          <w:sz w:val="28"/>
          <w:szCs w:val="28"/>
        </w:rPr>
        <w:t xml:space="preserve">й реагування на запити </w:t>
      </w:r>
      <w:r w:rsidR="009A19AD" w:rsidRPr="0012196F">
        <w:rPr>
          <w:sz w:val="28"/>
          <w:szCs w:val="28"/>
        </w:rPr>
        <w:t>молодих хлопців та дівчат,</w:t>
      </w:r>
      <w:r w:rsidRPr="0012196F">
        <w:rPr>
          <w:sz w:val="28"/>
          <w:szCs w:val="28"/>
        </w:rPr>
        <w:t xml:space="preserve"> місцеві молодіжні ініціативи. </w:t>
      </w:r>
    </w:p>
    <w:p w:rsidR="00E54489" w:rsidRPr="0012196F" w:rsidRDefault="00E54489" w:rsidP="008C6C77">
      <w:pPr>
        <w:pStyle w:val="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12196F">
        <w:rPr>
          <w:sz w:val="28"/>
          <w:szCs w:val="28"/>
        </w:rPr>
        <w:t xml:space="preserve">Молоді люди є носієм потенціалу, мають права і відіграють активну роль в розвитку громади. Молодіжна політика інтегрує в собі усі інші сфери відповідальності по роботі з молоддю: освіта, працевлаштування та ринок праці, культурний розвиток, соціальний захист тощо та передбачає використання існуючої структури і формування нової, якщо її немає, з урахуванням функцій різних відповідальних суб’єктів на рівні громади. Частково функції роботи з молоддю покладені на різні </w:t>
      </w:r>
      <w:r w:rsidR="00E33A81" w:rsidRPr="0012196F">
        <w:rPr>
          <w:sz w:val="28"/>
          <w:szCs w:val="28"/>
        </w:rPr>
        <w:t>структури та комунальні підприємства</w:t>
      </w:r>
      <w:r w:rsidRPr="0012196F">
        <w:rPr>
          <w:sz w:val="28"/>
          <w:szCs w:val="28"/>
        </w:rPr>
        <w:t xml:space="preserve"> сільської ради</w:t>
      </w:r>
      <w:r w:rsidR="00C0598A">
        <w:rPr>
          <w:sz w:val="28"/>
          <w:szCs w:val="28"/>
        </w:rPr>
        <w:t>:</w:t>
      </w:r>
      <w:r w:rsidRPr="0012196F">
        <w:rPr>
          <w:sz w:val="28"/>
          <w:szCs w:val="28"/>
        </w:rPr>
        <w:t xml:space="preserve"> </w:t>
      </w:r>
      <w:r w:rsidR="00FC6CC8">
        <w:rPr>
          <w:sz w:val="28"/>
          <w:szCs w:val="28"/>
        </w:rPr>
        <w:t xml:space="preserve">відділ </w:t>
      </w:r>
      <w:r w:rsidR="00E33A81" w:rsidRPr="0012196F">
        <w:rPr>
          <w:sz w:val="28"/>
          <w:szCs w:val="28"/>
        </w:rPr>
        <w:t>освіти, молоді та спорту</w:t>
      </w:r>
      <w:r w:rsidR="00724036">
        <w:rPr>
          <w:sz w:val="28"/>
          <w:szCs w:val="28"/>
        </w:rPr>
        <w:t xml:space="preserve"> (далі –  Відділ О</w:t>
      </w:r>
      <w:r w:rsidR="00E11418">
        <w:rPr>
          <w:sz w:val="28"/>
          <w:szCs w:val="28"/>
        </w:rPr>
        <w:t>МС)</w:t>
      </w:r>
      <w:r w:rsidR="00E33A81" w:rsidRPr="0012196F">
        <w:rPr>
          <w:sz w:val="28"/>
          <w:szCs w:val="28"/>
        </w:rPr>
        <w:t xml:space="preserve">, </w:t>
      </w:r>
      <w:r w:rsidR="00FE24BA" w:rsidRPr="0012196F">
        <w:rPr>
          <w:sz w:val="28"/>
          <w:szCs w:val="28"/>
        </w:rPr>
        <w:t xml:space="preserve">Відділ з питань соціальної роботи, </w:t>
      </w:r>
      <w:r w:rsidRPr="0012196F">
        <w:rPr>
          <w:sz w:val="28"/>
          <w:szCs w:val="28"/>
        </w:rPr>
        <w:t xml:space="preserve">освітні заклади, амбулаторії, </w:t>
      </w:r>
      <w:r w:rsidR="00FE24BA" w:rsidRPr="0012196F">
        <w:rPr>
          <w:sz w:val="28"/>
          <w:szCs w:val="28"/>
        </w:rPr>
        <w:t>сільські клуби, бібліотеки</w:t>
      </w:r>
      <w:r w:rsidRPr="0012196F">
        <w:rPr>
          <w:sz w:val="28"/>
          <w:szCs w:val="28"/>
        </w:rPr>
        <w:t>, тощо.</w:t>
      </w:r>
      <w:r w:rsidRPr="0012196F">
        <w:rPr>
          <w:rFonts w:eastAsia="Times New Roman"/>
          <w:sz w:val="28"/>
          <w:szCs w:val="28"/>
          <w:lang w:eastAsia="uk-UA"/>
        </w:rPr>
        <w:t xml:space="preserve"> </w:t>
      </w:r>
    </w:p>
    <w:p w:rsidR="009143AE" w:rsidRPr="0012196F" w:rsidRDefault="00E54489" w:rsidP="008C6C77">
      <w:pPr>
        <w:pStyle w:val="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12196F">
        <w:rPr>
          <w:rFonts w:eastAsia="Times New Roman"/>
          <w:sz w:val="28"/>
          <w:szCs w:val="28"/>
          <w:lang w:eastAsia="uk-UA"/>
        </w:rPr>
        <w:t xml:space="preserve">Аналізуючи результати вивчення потреб молоді можна зробити висновок, що загальнолюдські цінності і проблеми дуже близькі сучасній молоді, молоді </w:t>
      </w:r>
      <w:r w:rsidRPr="0012196F">
        <w:rPr>
          <w:rFonts w:eastAsia="Times New Roman"/>
          <w:sz w:val="28"/>
          <w:szCs w:val="28"/>
          <w:lang w:eastAsia="uk-UA"/>
        </w:rPr>
        <w:lastRenderedPageBreak/>
        <w:t xml:space="preserve">хлопці та дівчата вважають їх актуальними і намагаються знайти шляхи їх вирішення. </w:t>
      </w:r>
      <w:r w:rsidR="009143AE" w:rsidRPr="0012196F">
        <w:rPr>
          <w:rFonts w:eastAsia="Times New Roman"/>
          <w:sz w:val="28"/>
          <w:szCs w:val="28"/>
          <w:lang w:eastAsia="uk-UA"/>
        </w:rPr>
        <w:t xml:space="preserve">Переважна більшість проблем молоді </w:t>
      </w:r>
      <w:r w:rsidR="00C0598A">
        <w:rPr>
          <w:rFonts w:eastAsia="Times New Roman"/>
          <w:sz w:val="28"/>
          <w:szCs w:val="28"/>
          <w:lang w:eastAsia="uk-UA"/>
        </w:rPr>
        <w:t>-</w:t>
      </w:r>
      <w:r w:rsidR="009143AE" w:rsidRPr="0012196F">
        <w:rPr>
          <w:rFonts w:eastAsia="Times New Roman"/>
          <w:sz w:val="28"/>
          <w:szCs w:val="28"/>
          <w:lang w:eastAsia="uk-UA"/>
        </w:rPr>
        <w:t xml:space="preserve"> це складові загальних потреб сучасного суспільства.</w:t>
      </w:r>
    </w:p>
    <w:p w:rsidR="009143AE" w:rsidRPr="0012196F" w:rsidRDefault="009143AE" w:rsidP="008C6C77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Державою проблеми молоді досліджуються у трьох аспектах:</w:t>
      </w:r>
    </w:p>
    <w:p w:rsidR="009143AE" w:rsidRPr="0012196F" w:rsidRDefault="00B55BB9" w:rsidP="00B55BB9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9143AE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о молодь може дати суспільству для його розвитку;</w:t>
      </w:r>
    </w:p>
    <w:p w:rsidR="009143AE" w:rsidRPr="0012196F" w:rsidRDefault="00B55BB9" w:rsidP="00B55BB9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9143AE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суспільство може дати для молоді для її розвитку і соціального становлення;</w:t>
      </w:r>
    </w:p>
    <w:p w:rsidR="009143AE" w:rsidRPr="0012196F" w:rsidRDefault="00B55BB9" w:rsidP="00B55BB9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143AE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ласний потенціал молоді в інтересах її самореалізації і розвитку суспільства.</w:t>
      </w:r>
    </w:p>
    <w:p w:rsidR="00F5429D" w:rsidRPr="0012196F" w:rsidRDefault="00F5429D" w:rsidP="008C6C77">
      <w:pPr>
        <w:pStyle w:val="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Для ефективної реалізації молодіжної політики на рівні громади потрібно передбачити: </w:t>
      </w:r>
    </w:p>
    <w:p w:rsidR="007017EE" w:rsidRPr="0012196F" w:rsidRDefault="007017EE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постійну оцінку та моніторинг потреб</w:t>
      </w:r>
      <w:r w:rsidR="009A19AD" w:rsidRPr="0012196F">
        <w:rPr>
          <w:sz w:val="28"/>
          <w:szCs w:val="28"/>
        </w:rPr>
        <w:t>, зокрема</w:t>
      </w:r>
      <w:r w:rsidR="00D459AA">
        <w:rPr>
          <w:sz w:val="28"/>
          <w:szCs w:val="28"/>
        </w:rPr>
        <w:t xml:space="preserve"> і ґендерних потреб</w:t>
      </w:r>
      <w:r w:rsidRPr="0012196F">
        <w:rPr>
          <w:sz w:val="28"/>
          <w:szCs w:val="28"/>
        </w:rPr>
        <w:t xml:space="preserve"> молоді;</w:t>
      </w:r>
    </w:p>
    <w:p w:rsidR="00F5429D" w:rsidRPr="0012196F" w:rsidRDefault="00F5429D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необхідну інфраструктуру молодіжної політики, у тому числі здійснення її організаційного та фінансового забезпечення; </w:t>
      </w:r>
    </w:p>
    <w:p w:rsidR="00F5429D" w:rsidRPr="0012196F" w:rsidRDefault="00F5429D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забезпечення діяльності молодіжних </w:t>
      </w:r>
      <w:r w:rsidR="007017EE" w:rsidRPr="0012196F">
        <w:rPr>
          <w:sz w:val="28"/>
          <w:szCs w:val="28"/>
        </w:rPr>
        <w:t>просторів</w:t>
      </w:r>
      <w:r w:rsidRPr="0012196F">
        <w:rPr>
          <w:sz w:val="28"/>
          <w:szCs w:val="28"/>
        </w:rPr>
        <w:t xml:space="preserve"> і молодіжних працівників;</w:t>
      </w:r>
    </w:p>
    <w:p w:rsidR="00F5429D" w:rsidRPr="0012196F" w:rsidRDefault="00F5429D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сприяння формуванню та розвитку інститутів громадянського суспільства;</w:t>
      </w:r>
    </w:p>
    <w:p w:rsidR="00F5429D" w:rsidRPr="0012196F" w:rsidRDefault="00F5429D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налагодження міжгалузевої та міжсекторальної взаємодії у молодіжній роботі;</w:t>
      </w:r>
    </w:p>
    <w:p w:rsidR="00F5429D" w:rsidRPr="0012196F" w:rsidRDefault="00F5429D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здійснення оцінки ефективності молодіжної роботи на рівні громади і звітування перед громадою про стан роботи з молоддю;</w:t>
      </w:r>
    </w:p>
    <w:p w:rsidR="00F5429D" w:rsidRPr="0012196F" w:rsidRDefault="00F5429D" w:rsidP="00B55BB9">
      <w:pPr>
        <w:pStyle w:val="1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забезпечення умов молодіжної участі та молодіжного громадського контролю.</w:t>
      </w:r>
    </w:p>
    <w:p w:rsidR="00E54489" w:rsidRPr="0012196F" w:rsidRDefault="00E54489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Для активізації участі молодих людей повинні бути створені певні структури, яким має надаватись підтримка, – це молодіжні ради, молодіжні центри (простори) тощо. Йдеться про більш активне залучення молоді до ухвалення рішень, процесу формування та реалізації молодіжної політики на рівні ОТГ. Молодіжна робота в громаді повинна враховувати інтереси та потреби молоді й, насамперед, формувати не споживацькі настрої в молодіжному середовищі, а активну громадянську позицію молоді та задіяти усі потенційні ресурси. </w:t>
      </w:r>
    </w:p>
    <w:p w:rsidR="001A1C84" w:rsidRPr="0012196F" w:rsidRDefault="002B2C85" w:rsidP="008C6C7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Реалізаці</w:t>
      </w:r>
      <w:r w:rsidR="00721DDF" w:rsidRPr="0012196F">
        <w:rPr>
          <w:sz w:val="28"/>
          <w:szCs w:val="28"/>
        </w:rPr>
        <w:t>я</w:t>
      </w:r>
      <w:r w:rsidRPr="0012196F">
        <w:rPr>
          <w:sz w:val="28"/>
          <w:szCs w:val="28"/>
        </w:rPr>
        <w:t xml:space="preserve"> Програми ґрунтується на системі загальноєвропейських принципів</w:t>
      </w:r>
      <w:r w:rsidR="00BA29E9" w:rsidRPr="0012196F">
        <w:rPr>
          <w:sz w:val="28"/>
          <w:szCs w:val="28"/>
        </w:rPr>
        <w:t xml:space="preserve">, визначених у </w:t>
      </w:r>
      <w:r w:rsidR="00175E6A" w:rsidRPr="0012196F">
        <w:rPr>
          <w:sz w:val="28"/>
          <w:szCs w:val="28"/>
        </w:rPr>
        <w:t xml:space="preserve">Переглянутій </w:t>
      </w:r>
      <w:r w:rsidR="00BA29E9" w:rsidRPr="0012196F">
        <w:rPr>
          <w:sz w:val="28"/>
          <w:szCs w:val="28"/>
        </w:rPr>
        <w:t xml:space="preserve">Європейській Хартії </w:t>
      </w:r>
      <w:r w:rsidR="00175E6A" w:rsidRPr="0012196F">
        <w:rPr>
          <w:sz w:val="28"/>
          <w:szCs w:val="28"/>
        </w:rPr>
        <w:t xml:space="preserve">про участь молоді у </w:t>
      </w:r>
      <w:r w:rsidR="003330D8" w:rsidRPr="0012196F">
        <w:rPr>
          <w:sz w:val="28"/>
          <w:szCs w:val="28"/>
        </w:rPr>
        <w:t>місцевому та регіональному житті</w:t>
      </w:r>
      <w:r w:rsidRPr="0012196F">
        <w:rPr>
          <w:sz w:val="28"/>
          <w:szCs w:val="28"/>
        </w:rPr>
        <w:t>: відкритості, рівності можливостей</w:t>
      </w:r>
      <w:r w:rsidR="00E454A9" w:rsidRPr="0012196F">
        <w:rPr>
          <w:sz w:val="28"/>
          <w:szCs w:val="28"/>
        </w:rPr>
        <w:t xml:space="preserve"> та недискримінаційному ставленні</w:t>
      </w:r>
      <w:r w:rsidRPr="0012196F">
        <w:rPr>
          <w:sz w:val="28"/>
          <w:szCs w:val="28"/>
        </w:rPr>
        <w:t>, реалістичності Програми, дієвому та відповідальному підході, а також безпосередньому залученні молоді до її виконання.</w:t>
      </w:r>
    </w:p>
    <w:p w:rsidR="00FC6CC8" w:rsidRDefault="00E54489" w:rsidP="008C6C7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Згідно Резолюції про молодіжну роботу Ради Європи, молодіжна робота базується на неформальній та інформальній освіті, проводиться поза межами формальної освіти, організовується силами молоді та спеціалістами по молодіжній роботі. </w:t>
      </w:r>
      <w:r w:rsidR="00FC6CC8">
        <w:rPr>
          <w:sz w:val="28"/>
          <w:szCs w:val="28"/>
        </w:rPr>
        <w:t xml:space="preserve"> Відповідальність за впровадження молодіжної політики в громаді буле покладено н  працівників методичної служби  відділу ОМС.</w:t>
      </w:r>
    </w:p>
    <w:p w:rsidR="001158AD" w:rsidRDefault="001158AD" w:rsidP="008C6C7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Ефективність реалізації програми залежить від єдності та координованості дій місцевого самоврядування і молодіжного представництва.</w:t>
      </w:r>
    </w:p>
    <w:p w:rsidR="00C0598A" w:rsidRPr="0012196F" w:rsidRDefault="00C0598A" w:rsidP="008C6C7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AF4AA3" w:rsidRPr="0012196F" w:rsidRDefault="00C0598A" w:rsidP="00C0598A">
      <w:pPr>
        <w:pStyle w:val="1"/>
        <w:spacing w:after="0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lastRenderedPageBreak/>
        <w:t>РОЗДІЛ І</w:t>
      </w:r>
      <w:r>
        <w:rPr>
          <w:b/>
          <w:sz w:val="28"/>
          <w:szCs w:val="28"/>
        </w:rPr>
        <w:t>І</w:t>
      </w:r>
      <w:r w:rsidRPr="001219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ВИВЧЕННЯ ПРОБЛЕМИ, НА РОЗВЯЗАННЯ ЯКОЇ СПРЯМОВАНА ПРОГРАМА</w:t>
      </w:r>
    </w:p>
    <w:p w:rsidR="00A01298" w:rsidRDefault="00793404" w:rsidP="008C6C7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Підлітки і доросла м</w:t>
      </w:r>
      <w:r w:rsidR="00A01298" w:rsidRPr="00121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олодь </w:t>
      </w:r>
      <w:r w:rsidR="00730813">
        <w:rPr>
          <w:rFonts w:ascii="Times New Roman" w:hAnsi="Times New Roman" w:cs="Times New Roman"/>
          <w:sz w:val="28"/>
          <w:szCs w:val="28"/>
          <w:shd w:val="clear" w:color="auto" w:fill="FFFFFF"/>
        </w:rPr>
        <w:t>Мостівської</w:t>
      </w:r>
      <w:r w:rsidR="00A01298" w:rsidRPr="00121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громади визначала свої пріоритети та проблеми шляхом </w:t>
      </w:r>
      <w:r w:rsidR="0020667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 у 8 фокус-групах, інтерв’ю, кабінетного та соціологічного дослідження з виявлення освітніх, соціальних та інформаційних потреб</w:t>
      </w:r>
      <w:r w:rsidR="00C63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3CCD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рамках </w:t>
      </w:r>
      <w:r w:rsidR="00FC1ADD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соціологічного </w:t>
      </w:r>
      <w:r w:rsidR="0028701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дослідження, яке проходило з 18 ли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стопада </w:t>
      </w:r>
      <w:r w:rsidR="0028701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459A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листопада 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 </w:t>
      </w:r>
      <w:r w:rsidR="0028701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року, </w:t>
      </w:r>
      <w:r w:rsidR="00C63CCD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було опитано 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186</w:t>
      </w:r>
      <w:r w:rsidR="00C63CCD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молодих 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респондентів на території</w:t>
      </w:r>
      <w:r w:rsidR="0090306A" w:rsidRPr="009030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 </w:t>
      </w:r>
      <w:r w:rsidR="00C63CCD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 </w:t>
      </w:r>
      <w:r w:rsidR="00730813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>Мостівської</w:t>
      </w:r>
      <w:r w:rsidR="00C63CCD" w:rsidRPr="0090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ОТГ. </w:t>
      </w:r>
      <w:r w:rsidR="009175CA" w:rsidRPr="001219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вивчення потреб визначено</w:t>
      </w:r>
      <w:r w:rsidR="001158AD" w:rsidRPr="001219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наступне</w:t>
      </w:r>
      <w:r w:rsidR="009175CA" w:rsidRPr="001219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</w:p>
    <w:p w:rsidR="00D459AA" w:rsidRPr="0012196F" w:rsidRDefault="00D459AA" w:rsidP="008C6C7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481" w:rsidRDefault="00A01298" w:rsidP="008C6C7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Немає пасивної молоді</w:t>
      </w:r>
      <w:r w:rsidR="001158AD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є непрофесійність у роботі з </w:t>
      </w:r>
      <w:r w:rsidR="00D72863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цільовою аудиторією</w:t>
      </w:r>
      <w:r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05FDF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 цікавих захо</w:t>
      </w:r>
      <w:r w:rsidR="004A7E6A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дів поза навчальними закладами. Молодь потребує різноманітних </w:t>
      </w:r>
      <w:r w:rsidR="00234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освітніх, </w:t>
      </w:r>
      <w:r w:rsidR="004A7E6A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розважальних</w:t>
      </w:r>
      <w:r w:rsidR="009175CA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просвітницьких</w:t>
      </w:r>
      <w:r w:rsidR="004A7E6A" w:rsidRPr="00121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культурно-мистецьких заходів, які дадуть змогу реалізувати потенціал.</w:t>
      </w:r>
    </w:p>
    <w:p w:rsidR="00D459AA" w:rsidRPr="0012196F" w:rsidRDefault="00D459AA" w:rsidP="00D459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1298" w:rsidRDefault="00A01298" w:rsidP="008C6C7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Освіта в школі </w:t>
      </w:r>
      <w:r w:rsidR="00105FDF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задовольняє</w:t>
      </w:r>
      <w:r w:rsidR="00D72863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базові</w:t>
      </w:r>
      <w:r w:rsidR="00105FDF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навч</w:t>
      </w:r>
      <w:r w:rsidR="009175CA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альні потреби, але цих знань не</w:t>
      </w:r>
      <w:r w:rsidR="00105FDF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достат</w:t>
      </w:r>
      <w:r w:rsidR="00D72863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ньо для особистісного розвитку</w:t>
      </w: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D72863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Окрім </w:t>
      </w:r>
      <w:r w:rsidR="00D72863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загальної</w:t>
      </w: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освіти, молоді люди у громад</w:t>
      </w:r>
      <w:r w:rsidR="00105FDF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</w:t>
      </w: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 мають доступу до зручних та зрозумілих освітніх інструментів</w:t>
      </w:r>
      <w:r w:rsidRPr="0012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в контексті розвитку навичок, які роблять життя продуктивним та успішним</w:t>
      </w:r>
      <w:r w:rsidR="00105FDF" w:rsidRPr="0012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12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їхню активність – корисною для громади.</w:t>
      </w:r>
      <w:r w:rsidR="0033358D" w:rsidRPr="0012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Особливо важливими для молоді є профорієнтаційні заходи, тренінги, </w:t>
      </w:r>
      <w:r w:rsidR="00A065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бізнес-курси, </w:t>
      </w:r>
      <w:r w:rsidR="0033358D" w:rsidRPr="00121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профільні майстер-класи та зустрічі з успішними людьми.</w:t>
      </w:r>
    </w:p>
    <w:p w:rsidR="00D459AA" w:rsidRPr="0012196F" w:rsidRDefault="00D459AA" w:rsidP="00D459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01298" w:rsidRPr="00D459AA" w:rsidRDefault="008D0F50" w:rsidP="008C6C7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Заходи з формування здорового способу життя молоді (ЗСЖМ)</w:t>
      </w:r>
      <w:r w:rsidR="004A7E6A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задовольняють усі категорії молоді – дівчат та хлопців, жінок та чоловіків у їх різноманітті.</w:t>
      </w:r>
    </w:p>
    <w:p w:rsidR="00D459AA" w:rsidRPr="0012196F" w:rsidRDefault="00D459AA" w:rsidP="00D45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7E6A" w:rsidRPr="00D459AA" w:rsidRDefault="004A7E6A" w:rsidP="008C6C7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громаді недостатньо приділяється уваги інформуванню молоді з прив</w:t>
      </w:r>
      <w:r w:rsidR="00D37506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оду можливостей самореалізації, програм обміну, </w:t>
      </w:r>
      <w:r w:rsidR="00A06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Бюджету участі </w:t>
      </w:r>
      <w:r w:rsidR="00D37506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тощо. </w:t>
      </w:r>
      <w:r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D37506" w:rsidRPr="0012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Затребуваність в цій послузі згідно з проведеним аналізом потреб стоїть на першому місці. </w:t>
      </w:r>
    </w:p>
    <w:p w:rsidR="00D459AA" w:rsidRPr="0012196F" w:rsidRDefault="00D459AA" w:rsidP="00D4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1185" w:rsidRPr="00D459AA" w:rsidRDefault="00201185" w:rsidP="008C6C7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Залучення </w:t>
      </w:r>
      <w:r w:rsidR="006F260B"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молоді до </w:t>
      </w:r>
      <w:r w:rsidR="00BA29E9"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прийняття рішень потребує змін. </w:t>
      </w:r>
      <w:r w:rsidR="006F260B"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Молодіжна рада та залучення молодих спеціалістів до апарату сільської ради дадуть змогу </w:t>
      </w:r>
      <w:r w:rsidR="00BA29E9"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реалізувати учасницький підхід до формування місцевої політики</w:t>
      </w:r>
      <w:r w:rsidR="006F260B" w:rsidRPr="001219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459AA" w:rsidRDefault="00D459AA" w:rsidP="00D4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3A10" w:rsidRPr="00FC1ADD" w:rsidRDefault="00963A10" w:rsidP="00D4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98A" w:rsidRDefault="00C0598A" w:rsidP="00D57C79">
      <w:pPr>
        <w:pStyle w:val="1"/>
        <w:spacing w:after="0"/>
        <w:jc w:val="left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t>РОЗДІЛ І</w:t>
      </w:r>
      <w:r>
        <w:rPr>
          <w:b/>
          <w:sz w:val="28"/>
          <w:szCs w:val="28"/>
        </w:rPr>
        <w:t>ІІ</w:t>
      </w:r>
      <w:r w:rsidRPr="001219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МЕТА ТА ЗАВДАННЯ ПРОГРАМИ</w:t>
      </w:r>
    </w:p>
    <w:p w:rsidR="00F5429D" w:rsidRPr="0012196F" w:rsidRDefault="00C0598A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 </w:t>
      </w:r>
      <w:r w:rsidR="008F6445" w:rsidRPr="0012196F">
        <w:rPr>
          <w:sz w:val="28"/>
          <w:szCs w:val="28"/>
        </w:rPr>
        <w:t>Програма визначає стратегію впровадження молодіжної політики на те</w:t>
      </w:r>
      <w:r w:rsidR="00BA29E9" w:rsidRPr="0012196F">
        <w:rPr>
          <w:sz w:val="28"/>
          <w:szCs w:val="28"/>
        </w:rPr>
        <w:t xml:space="preserve">риторії </w:t>
      </w:r>
      <w:r w:rsidR="00730813">
        <w:rPr>
          <w:sz w:val="28"/>
          <w:szCs w:val="28"/>
        </w:rPr>
        <w:t>Мостівської</w:t>
      </w:r>
      <w:r w:rsidR="00A55494">
        <w:rPr>
          <w:sz w:val="28"/>
          <w:szCs w:val="28"/>
        </w:rPr>
        <w:t xml:space="preserve"> ОТГ на 2021</w:t>
      </w:r>
      <w:r w:rsidR="00BA29E9" w:rsidRPr="0012196F">
        <w:rPr>
          <w:sz w:val="28"/>
          <w:szCs w:val="28"/>
        </w:rPr>
        <w:t>-202</w:t>
      </w:r>
      <w:r w:rsidR="00A55494">
        <w:rPr>
          <w:sz w:val="28"/>
          <w:szCs w:val="28"/>
        </w:rPr>
        <w:t>4</w:t>
      </w:r>
      <w:r w:rsidR="008F6445" w:rsidRPr="0012196F">
        <w:rPr>
          <w:sz w:val="28"/>
          <w:szCs w:val="28"/>
        </w:rPr>
        <w:t xml:space="preserve"> роки. </w:t>
      </w:r>
    </w:p>
    <w:p w:rsidR="002B2C85" w:rsidRPr="0012196F" w:rsidRDefault="002B2C85" w:rsidP="008C6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6F">
        <w:rPr>
          <w:rFonts w:ascii="Times New Roman" w:hAnsi="Times New Roman" w:cs="Times New Roman"/>
          <w:sz w:val="28"/>
          <w:szCs w:val="28"/>
        </w:rPr>
        <w:t xml:space="preserve">Метою Програми є створення умов для розвитку </w:t>
      </w:r>
      <w:r w:rsidR="00BA29E9" w:rsidRPr="0012196F">
        <w:rPr>
          <w:rFonts w:ascii="Times New Roman" w:hAnsi="Times New Roman" w:cs="Times New Roman"/>
          <w:sz w:val="28"/>
          <w:szCs w:val="28"/>
        </w:rPr>
        <w:t>і самореалізації молоди</w:t>
      </w:r>
      <w:r w:rsidR="00BC3EAB" w:rsidRPr="0012196F">
        <w:rPr>
          <w:rFonts w:ascii="Times New Roman" w:hAnsi="Times New Roman" w:cs="Times New Roman"/>
          <w:sz w:val="28"/>
          <w:szCs w:val="28"/>
        </w:rPr>
        <w:t xml:space="preserve">х </w:t>
      </w:r>
      <w:r w:rsidR="00BA29E9" w:rsidRPr="0012196F">
        <w:rPr>
          <w:rFonts w:ascii="Times New Roman" w:hAnsi="Times New Roman" w:cs="Times New Roman"/>
          <w:sz w:val="28"/>
          <w:szCs w:val="28"/>
        </w:rPr>
        <w:t>хлопц</w:t>
      </w:r>
      <w:r w:rsidR="00BC3EAB" w:rsidRPr="0012196F">
        <w:rPr>
          <w:rFonts w:ascii="Times New Roman" w:hAnsi="Times New Roman" w:cs="Times New Roman"/>
          <w:sz w:val="28"/>
          <w:szCs w:val="28"/>
        </w:rPr>
        <w:t>ів та дівчат</w:t>
      </w:r>
      <w:r w:rsidR="000D48FD" w:rsidRPr="0012196F">
        <w:rPr>
          <w:rFonts w:ascii="Times New Roman" w:hAnsi="Times New Roman" w:cs="Times New Roman"/>
          <w:sz w:val="28"/>
          <w:szCs w:val="28"/>
        </w:rPr>
        <w:t xml:space="preserve"> в громаді</w:t>
      </w:r>
      <w:r w:rsidR="00175E6A" w:rsidRPr="0012196F">
        <w:rPr>
          <w:rFonts w:ascii="Times New Roman" w:hAnsi="Times New Roman" w:cs="Times New Roman"/>
          <w:sz w:val="28"/>
          <w:szCs w:val="28"/>
        </w:rPr>
        <w:t>, формування їх</w:t>
      </w:r>
      <w:r w:rsidR="00DD47F4" w:rsidRPr="0012196F">
        <w:rPr>
          <w:rFonts w:ascii="Times New Roman" w:hAnsi="Times New Roman" w:cs="Times New Roman"/>
          <w:sz w:val="28"/>
          <w:szCs w:val="28"/>
        </w:rPr>
        <w:t xml:space="preserve"> </w:t>
      </w:r>
      <w:r w:rsidR="00A50C63" w:rsidRPr="0012196F">
        <w:rPr>
          <w:rFonts w:ascii="Times New Roman" w:hAnsi="Times New Roman" w:cs="Times New Roman"/>
          <w:sz w:val="28"/>
          <w:szCs w:val="28"/>
        </w:rPr>
        <w:t>активної</w:t>
      </w:r>
      <w:r w:rsidRPr="0012196F">
        <w:rPr>
          <w:rFonts w:ascii="Times New Roman" w:hAnsi="Times New Roman" w:cs="Times New Roman"/>
          <w:sz w:val="28"/>
          <w:szCs w:val="28"/>
        </w:rPr>
        <w:t xml:space="preserve"> громадянської позиції та свідомості.</w:t>
      </w:r>
    </w:p>
    <w:p w:rsidR="00036EB4" w:rsidRPr="0012196F" w:rsidRDefault="00DD47F4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Основні завдання програми:</w:t>
      </w:r>
    </w:p>
    <w:p w:rsidR="00944A78" w:rsidRPr="0012196F" w:rsidRDefault="00944A78" w:rsidP="008C6C77">
      <w:pPr>
        <w:pStyle w:val="1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формування активної громадянської позиції – здійснення заходів з підвищення рівня правової обізнаності, утвердження громадянської свідомості молоді, заходи на підтримку доступу молодих чоловіків і жінок до відповідальних </w:t>
      </w:r>
      <w:r w:rsidRPr="0012196F">
        <w:rPr>
          <w:sz w:val="28"/>
          <w:szCs w:val="28"/>
        </w:rPr>
        <w:lastRenderedPageBreak/>
        <w:t>посад у професійному житті, асоціаціях, політиці і місцевих органах влади; популяризація волонтерського руху як форми залучення молоді до суспільно значущої діяльності та способу неформальної освіти і вторинної зайнятості;</w:t>
      </w:r>
    </w:p>
    <w:p w:rsidR="00724A89" w:rsidRPr="0012196F" w:rsidRDefault="00036EB4" w:rsidP="008C6C77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формування</w:t>
      </w:r>
      <w:r w:rsidR="00993102" w:rsidRPr="0012196F">
        <w:rPr>
          <w:sz w:val="28"/>
          <w:szCs w:val="28"/>
        </w:rPr>
        <w:t xml:space="preserve"> </w:t>
      </w:r>
      <w:r w:rsidR="002B2C85" w:rsidRPr="0012196F">
        <w:rPr>
          <w:sz w:val="28"/>
          <w:szCs w:val="28"/>
        </w:rPr>
        <w:t>здоров</w:t>
      </w:r>
      <w:r w:rsidR="00993102" w:rsidRPr="0012196F">
        <w:rPr>
          <w:sz w:val="28"/>
          <w:szCs w:val="28"/>
        </w:rPr>
        <w:t>ого</w:t>
      </w:r>
      <w:r w:rsidR="002B2C85" w:rsidRPr="0012196F">
        <w:rPr>
          <w:sz w:val="28"/>
          <w:szCs w:val="28"/>
        </w:rPr>
        <w:t xml:space="preserve"> спос</w:t>
      </w:r>
      <w:r w:rsidR="00993102" w:rsidRPr="0012196F">
        <w:rPr>
          <w:sz w:val="28"/>
          <w:szCs w:val="28"/>
        </w:rPr>
        <w:t>о</w:t>
      </w:r>
      <w:r w:rsidR="002B2C85" w:rsidRPr="0012196F">
        <w:rPr>
          <w:sz w:val="28"/>
          <w:szCs w:val="28"/>
        </w:rPr>
        <w:t>б</w:t>
      </w:r>
      <w:r w:rsidR="00993102" w:rsidRPr="0012196F">
        <w:rPr>
          <w:sz w:val="28"/>
          <w:szCs w:val="28"/>
        </w:rPr>
        <w:t>у</w:t>
      </w:r>
      <w:r w:rsidR="002B2C85" w:rsidRPr="0012196F">
        <w:rPr>
          <w:sz w:val="28"/>
          <w:szCs w:val="28"/>
        </w:rPr>
        <w:t xml:space="preserve"> життя молоді</w:t>
      </w:r>
      <w:r w:rsidR="008D0176" w:rsidRPr="0012196F">
        <w:rPr>
          <w:sz w:val="28"/>
          <w:szCs w:val="28"/>
        </w:rPr>
        <w:t xml:space="preserve"> – </w:t>
      </w:r>
      <w:r w:rsidR="002B2C85" w:rsidRPr="0012196F">
        <w:rPr>
          <w:sz w:val="28"/>
          <w:szCs w:val="28"/>
        </w:rPr>
        <w:t>шляхом здійснення заходів, спрямованих на популяризацію та утвердження здорового і безпечного способу життя та культури здоров’я серед молоді;</w:t>
      </w:r>
    </w:p>
    <w:p w:rsidR="00724A89" w:rsidRPr="0012196F" w:rsidRDefault="00724A89" w:rsidP="008C6C77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впровадження нових форм організації змістовного дозвілля </w:t>
      </w:r>
      <w:r w:rsidR="00FB2119" w:rsidRPr="0012196F">
        <w:rPr>
          <w:sz w:val="28"/>
          <w:szCs w:val="28"/>
        </w:rPr>
        <w:t>дівчат та хлопців</w:t>
      </w:r>
      <w:r w:rsidRPr="0012196F">
        <w:rPr>
          <w:sz w:val="28"/>
          <w:szCs w:val="28"/>
        </w:rPr>
        <w:t>;</w:t>
      </w:r>
    </w:p>
    <w:p w:rsidR="00FF53C5" w:rsidRPr="0012196F" w:rsidRDefault="00FF53C5" w:rsidP="008C6C77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формування екологічної культури;</w:t>
      </w:r>
    </w:p>
    <w:p w:rsidR="002B2C85" w:rsidRPr="0012196F" w:rsidRDefault="002B2C85" w:rsidP="008C6C77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розвиток неформальної освіти </w:t>
      </w:r>
      <w:r w:rsidR="00562325" w:rsidRPr="0012196F">
        <w:rPr>
          <w:sz w:val="28"/>
          <w:szCs w:val="28"/>
        </w:rPr>
        <w:t>–</w:t>
      </w:r>
      <w:r w:rsidRPr="0012196F">
        <w:rPr>
          <w:sz w:val="28"/>
          <w:szCs w:val="28"/>
        </w:rPr>
        <w:t xml:space="preserve"> шляхом</w:t>
      </w:r>
      <w:r w:rsidR="00562325" w:rsidRPr="0012196F">
        <w:rPr>
          <w:sz w:val="28"/>
          <w:szCs w:val="28"/>
        </w:rPr>
        <w:t xml:space="preserve"> </w:t>
      </w:r>
      <w:r w:rsidR="00963373" w:rsidRPr="0012196F">
        <w:rPr>
          <w:sz w:val="28"/>
          <w:szCs w:val="28"/>
        </w:rPr>
        <w:t>з</w:t>
      </w:r>
      <w:r w:rsidRPr="0012196F">
        <w:rPr>
          <w:sz w:val="28"/>
          <w:szCs w:val="28"/>
        </w:rPr>
        <w:t>дійснення заходів, спрямованих на набуття</w:t>
      </w:r>
      <w:r w:rsidR="00175E6A" w:rsidRPr="0012196F">
        <w:rPr>
          <w:sz w:val="28"/>
          <w:szCs w:val="28"/>
        </w:rPr>
        <w:t xml:space="preserve"> молодими людьми знань, навичок, що сприятимуть соціальній та професійній компетенції молоді, формуванню мотивації до навчання впродовж життя</w:t>
      </w:r>
      <w:r w:rsidRPr="0012196F">
        <w:rPr>
          <w:sz w:val="28"/>
          <w:szCs w:val="28"/>
        </w:rPr>
        <w:t>;</w:t>
      </w:r>
    </w:p>
    <w:p w:rsidR="009D4667" w:rsidRPr="0012196F" w:rsidRDefault="00FB2119" w:rsidP="008C6C77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інтеграція молоді на ринок праці</w:t>
      </w:r>
      <w:r w:rsidR="002B2C85" w:rsidRPr="0012196F">
        <w:rPr>
          <w:sz w:val="28"/>
          <w:szCs w:val="28"/>
        </w:rPr>
        <w:t xml:space="preserve"> - шляхом створення умов та здійснення заходів, спрямованих на працевлаштування молоді (забезпечення первинної і вторинної зайнятості та самозайнятості молоді)</w:t>
      </w:r>
      <w:r w:rsidR="00993102" w:rsidRPr="0012196F">
        <w:rPr>
          <w:sz w:val="28"/>
          <w:szCs w:val="28"/>
        </w:rPr>
        <w:t xml:space="preserve"> та подолання стереотипів і бар’єрів, зокрема, гендерних.</w:t>
      </w:r>
    </w:p>
    <w:p w:rsidR="00D25715" w:rsidRPr="0012196F" w:rsidRDefault="00D25715" w:rsidP="008C6C77">
      <w:pPr>
        <w:pStyle w:val="1"/>
        <w:spacing w:after="0"/>
        <w:ind w:firstLine="709"/>
        <w:jc w:val="both"/>
        <w:rPr>
          <w:sz w:val="28"/>
          <w:szCs w:val="28"/>
        </w:rPr>
      </w:pPr>
    </w:p>
    <w:p w:rsidR="00C0598A" w:rsidRDefault="00C0598A" w:rsidP="000C2AA7">
      <w:pPr>
        <w:pStyle w:val="1"/>
        <w:spacing w:after="0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t>РОЗДІЛ І</w:t>
      </w:r>
      <w:r>
        <w:rPr>
          <w:b/>
          <w:sz w:val="28"/>
          <w:szCs w:val="28"/>
          <w:lang w:val="en-US"/>
        </w:rPr>
        <w:t>V</w:t>
      </w:r>
      <w:r w:rsidRPr="001219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ФІНАНСОВЕ ЗАБЕЗПЕЧЕННЯ ПРОГРАМИ</w:t>
      </w:r>
    </w:p>
    <w:p w:rsidR="00D25715" w:rsidRPr="0012196F" w:rsidRDefault="00D25715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Фінансування Програми здійснюється за рахунок коштів місцевого бюджету, які передбачаються для виконання програм і заходів в рамках молодіжної політики, а також за рахунок інших джерел, не заборонених законодавством, враховуючи потреби та інтереси молоді </w:t>
      </w:r>
      <w:r w:rsidR="00730813">
        <w:rPr>
          <w:sz w:val="28"/>
          <w:szCs w:val="28"/>
        </w:rPr>
        <w:t>Мостівської</w:t>
      </w:r>
      <w:r w:rsidR="0022035A">
        <w:rPr>
          <w:sz w:val="28"/>
          <w:szCs w:val="28"/>
        </w:rPr>
        <w:t xml:space="preserve"> </w:t>
      </w:r>
      <w:r w:rsidRPr="0012196F">
        <w:rPr>
          <w:sz w:val="28"/>
          <w:szCs w:val="28"/>
        </w:rPr>
        <w:t>ТГ, підприємств та організацій різних форм власності, інвесторів, спонсорів, власні кошти громадян.</w:t>
      </w:r>
    </w:p>
    <w:p w:rsidR="00D25715" w:rsidRDefault="00D25715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 xml:space="preserve">Обсяги видатків місцевого бюджету на виконання Програми щорічно визначаються у межах кошторисних бюджетних </w:t>
      </w:r>
      <w:r w:rsidR="00A17FF9" w:rsidRPr="0012196F">
        <w:rPr>
          <w:sz w:val="28"/>
          <w:szCs w:val="28"/>
        </w:rPr>
        <w:t>призначень на відповідні роки.</w:t>
      </w:r>
    </w:p>
    <w:p w:rsidR="008071B1" w:rsidRPr="0012196F" w:rsidRDefault="008071B1" w:rsidP="008C6C77">
      <w:pPr>
        <w:pStyle w:val="1"/>
        <w:spacing w:after="0"/>
        <w:ind w:firstLine="709"/>
        <w:jc w:val="both"/>
        <w:rPr>
          <w:sz w:val="28"/>
          <w:szCs w:val="28"/>
        </w:rPr>
      </w:pPr>
    </w:p>
    <w:p w:rsidR="008071B1" w:rsidRDefault="00C0598A" w:rsidP="008071B1">
      <w:pPr>
        <w:pStyle w:val="1"/>
        <w:spacing w:after="0"/>
        <w:rPr>
          <w:b/>
          <w:sz w:val="28"/>
          <w:szCs w:val="28"/>
        </w:rPr>
      </w:pPr>
      <w:r w:rsidRPr="0012196F">
        <w:rPr>
          <w:b/>
          <w:sz w:val="28"/>
          <w:szCs w:val="28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 w:rsidRPr="001219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ОЧІКУВАНІ РЕЗУЛЬТАТИ ВИКОНАННЯ ПРОГРАМИ</w:t>
      </w:r>
    </w:p>
    <w:p w:rsidR="00F2113A" w:rsidRPr="0012196F" w:rsidRDefault="00F2113A" w:rsidP="008C6C77">
      <w:pPr>
        <w:pStyle w:val="1"/>
        <w:spacing w:after="0"/>
        <w:ind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Реалізація даної Програми дозволить:</w:t>
      </w:r>
    </w:p>
    <w:p w:rsidR="002E3D33" w:rsidRPr="0012196F" w:rsidRDefault="00FB2119" w:rsidP="008442E6">
      <w:pPr>
        <w:pStyle w:val="1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за</w:t>
      </w:r>
      <w:r w:rsidR="002E3D33" w:rsidRPr="0012196F">
        <w:rPr>
          <w:sz w:val="28"/>
          <w:szCs w:val="28"/>
        </w:rPr>
        <w:t>провадити</w:t>
      </w:r>
      <w:r w:rsidRPr="0012196F">
        <w:rPr>
          <w:sz w:val="28"/>
          <w:szCs w:val="28"/>
        </w:rPr>
        <w:t>/покращити</w:t>
      </w:r>
      <w:r w:rsidR="002E3D33" w:rsidRPr="0012196F">
        <w:rPr>
          <w:sz w:val="28"/>
          <w:szCs w:val="28"/>
        </w:rPr>
        <w:t xml:space="preserve"> інноваційні механізми молодіжної участі (бюджет участі, </w:t>
      </w:r>
      <w:r w:rsidR="008442E6">
        <w:rPr>
          <w:sz w:val="28"/>
          <w:szCs w:val="28"/>
        </w:rPr>
        <w:t>конкурсу мікро-проектів</w:t>
      </w:r>
      <w:r w:rsidR="00C85BE0" w:rsidRPr="0012196F">
        <w:rPr>
          <w:sz w:val="28"/>
          <w:szCs w:val="28"/>
        </w:rPr>
        <w:t>, молодіжні дорадчі органи</w:t>
      </w:r>
      <w:r w:rsidR="0001588D" w:rsidRPr="0012196F">
        <w:rPr>
          <w:sz w:val="28"/>
          <w:szCs w:val="28"/>
        </w:rPr>
        <w:t>);</w:t>
      </w:r>
    </w:p>
    <w:p w:rsidR="004B4219" w:rsidRPr="0012196F" w:rsidRDefault="002E3D33" w:rsidP="008442E6">
      <w:pPr>
        <w:pStyle w:val="1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збільшити</w:t>
      </w:r>
      <w:r w:rsidR="00405CBB" w:rsidRPr="0012196F">
        <w:rPr>
          <w:sz w:val="28"/>
          <w:szCs w:val="28"/>
        </w:rPr>
        <w:t xml:space="preserve"> кількість молодих хлопців та дівчат</w:t>
      </w:r>
      <w:r w:rsidR="004B4219" w:rsidRPr="0012196F">
        <w:rPr>
          <w:sz w:val="28"/>
          <w:szCs w:val="28"/>
        </w:rPr>
        <w:t xml:space="preserve">, охопленої </w:t>
      </w:r>
      <w:r w:rsidR="001C1BDE" w:rsidRPr="0012196F">
        <w:rPr>
          <w:sz w:val="28"/>
          <w:szCs w:val="28"/>
        </w:rPr>
        <w:t>всіма видами фізкультурно-оздоровчих, культурних, правозахисних</w:t>
      </w:r>
      <w:r w:rsidR="00405CBB" w:rsidRPr="0012196F">
        <w:rPr>
          <w:sz w:val="28"/>
          <w:szCs w:val="28"/>
        </w:rPr>
        <w:t>, просвітницьких</w:t>
      </w:r>
      <w:r w:rsidR="001C1BDE" w:rsidRPr="0012196F">
        <w:rPr>
          <w:sz w:val="28"/>
          <w:szCs w:val="28"/>
        </w:rPr>
        <w:t xml:space="preserve"> та інших заходів;</w:t>
      </w:r>
    </w:p>
    <w:p w:rsidR="004B4219" w:rsidRPr="0012196F" w:rsidRDefault="004B4219" w:rsidP="008442E6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6F">
        <w:rPr>
          <w:rFonts w:ascii="Times New Roman" w:hAnsi="Times New Roman" w:cs="Times New Roman"/>
          <w:sz w:val="28"/>
          <w:szCs w:val="28"/>
        </w:rPr>
        <w:t>нада</w:t>
      </w:r>
      <w:r w:rsidR="002E3D33" w:rsidRPr="0012196F">
        <w:rPr>
          <w:rFonts w:ascii="Times New Roman" w:hAnsi="Times New Roman" w:cs="Times New Roman"/>
          <w:sz w:val="28"/>
          <w:szCs w:val="28"/>
        </w:rPr>
        <w:t>вати</w:t>
      </w:r>
      <w:r w:rsidRPr="0012196F"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="002E3D33" w:rsidRPr="0012196F">
        <w:rPr>
          <w:rFonts w:ascii="Times New Roman" w:hAnsi="Times New Roman" w:cs="Times New Roman"/>
          <w:sz w:val="28"/>
          <w:szCs w:val="28"/>
        </w:rPr>
        <w:t>у</w:t>
      </w:r>
      <w:r w:rsidRPr="0012196F">
        <w:rPr>
          <w:rFonts w:ascii="Times New Roman" w:hAnsi="Times New Roman" w:cs="Times New Roman"/>
          <w:sz w:val="28"/>
          <w:szCs w:val="28"/>
        </w:rPr>
        <w:t xml:space="preserve"> молоді у працевлаштуванні та сприяти створенню робочих місць;</w:t>
      </w:r>
    </w:p>
    <w:p w:rsidR="00FF53C5" w:rsidRPr="0012196F" w:rsidRDefault="00FF53C5" w:rsidP="008442E6">
      <w:pPr>
        <w:pStyle w:val="rvps2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196F">
        <w:rPr>
          <w:color w:val="000000"/>
          <w:sz w:val="28"/>
          <w:szCs w:val="28"/>
        </w:rPr>
        <w:t>підв</w:t>
      </w:r>
      <w:r w:rsidR="002E3D33" w:rsidRPr="0012196F">
        <w:rPr>
          <w:color w:val="000000"/>
          <w:sz w:val="28"/>
          <w:szCs w:val="28"/>
        </w:rPr>
        <w:t>ищити</w:t>
      </w:r>
      <w:r w:rsidR="00F90334" w:rsidRPr="0012196F">
        <w:rPr>
          <w:color w:val="000000"/>
          <w:sz w:val="28"/>
          <w:szCs w:val="28"/>
        </w:rPr>
        <w:t xml:space="preserve"> рівень екологічної свідомо</w:t>
      </w:r>
      <w:r w:rsidRPr="0012196F">
        <w:rPr>
          <w:color w:val="000000"/>
          <w:sz w:val="28"/>
          <w:szCs w:val="28"/>
        </w:rPr>
        <w:t>сті молоді;</w:t>
      </w:r>
    </w:p>
    <w:p w:rsidR="006935F3" w:rsidRDefault="006935F3" w:rsidP="008442E6">
      <w:pPr>
        <w:pStyle w:val="1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2196F">
        <w:rPr>
          <w:sz w:val="28"/>
          <w:szCs w:val="28"/>
        </w:rPr>
        <w:t>створ</w:t>
      </w:r>
      <w:r w:rsidR="00C85BE0" w:rsidRPr="0012196F">
        <w:rPr>
          <w:sz w:val="28"/>
          <w:szCs w:val="28"/>
        </w:rPr>
        <w:t>ити</w:t>
      </w:r>
      <w:r w:rsidRPr="0012196F">
        <w:rPr>
          <w:sz w:val="28"/>
          <w:szCs w:val="28"/>
        </w:rPr>
        <w:t xml:space="preserve"> умови для розв</w:t>
      </w:r>
      <w:r w:rsidR="00C85BE0" w:rsidRPr="0012196F">
        <w:rPr>
          <w:sz w:val="28"/>
          <w:szCs w:val="28"/>
        </w:rPr>
        <w:t>итку творчого потенціалу молоді.</w:t>
      </w:r>
    </w:p>
    <w:p w:rsidR="008442E6" w:rsidRPr="00FC42AF" w:rsidRDefault="008442E6" w:rsidP="008442E6">
      <w:pPr>
        <w:pStyle w:val="1"/>
        <w:spacing w:after="0"/>
        <w:ind w:left="709"/>
        <w:jc w:val="both"/>
        <w:rPr>
          <w:sz w:val="28"/>
          <w:szCs w:val="28"/>
        </w:rPr>
      </w:pPr>
    </w:p>
    <w:p w:rsidR="0090306A" w:rsidRDefault="0090306A" w:rsidP="00FC42A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306A" w:rsidRDefault="0090306A" w:rsidP="00FC42A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42AF" w:rsidRPr="00FC42AF" w:rsidRDefault="00FC42AF" w:rsidP="00FC42A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2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РОЗДІЛ </w:t>
      </w:r>
      <w:r w:rsidR="00662566" w:rsidRPr="006625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62566" w:rsidRPr="00662566">
        <w:rPr>
          <w:rFonts w:ascii="Times New Roman" w:hAnsi="Times New Roman" w:cs="Times New Roman"/>
          <w:b/>
          <w:sz w:val="28"/>
          <w:szCs w:val="28"/>
        </w:rPr>
        <w:t>І</w:t>
      </w:r>
      <w:r w:rsidRPr="00FC4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ОРГАНІЗАЦІЯ УПРАВЛІННЯ ТА КОНТРОЛЮ ЗА ВИКОНАННЯМ ПРОГРАМИ</w:t>
      </w:r>
    </w:p>
    <w:p w:rsidR="00FC42AF" w:rsidRPr="00FC42AF" w:rsidRDefault="00FC42AF" w:rsidP="0066256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42AF">
        <w:rPr>
          <w:rFonts w:ascii="Times New Roman" w:hAnsi="Times New Roman" w:cs="Times New Roman"/>
          <w:color w:val="000000"/>
          <w:sz w:val="28"/>
          <w:szCs w:val="28"/>
        </w:rPr>
        <w:t>Управління вико</w:t>
      </w:r>
      <w:r w:rsidR="008325F2">
        <w:rPr>
          <w:rFonts w:ascii="Times New Roman" w:hAnsi="Times New Roman" w:cs="Times New Roman"/>
          <w:color w:val="000000"/>
          <w:sz w:val="28"/>
          <w:szCs w:val="28"/>
        </w:rPr>
        <w:t>нання Програми покладається на в</w:t>
      </w:r>
      <w:r w:rsidRPr="00FC42AF">
        <w:rPr>
          <w:rFonts w:ascii="Times New Roman" w:hAnsi="Times New Roman" w:cs="Times New Roman"/>
          <w:color w:val="000000"/>
          <w:sz w:val="28"/>
          <w:szCs w:val="28"/>
        </w:rPr>
        <w:t xml:space="preserve">ідділ </w:t>
      </w:r>
      <w:r w:rsidRPr="00FC42AF">
        <w:rPr>
          <w:rFonts w:ascii="Times New Roman" w:hAnsi="Times New Roman" w:cs="Times New Roman"/>
          <w:sz w:val="28"/>
          <w:szCs w:val="28"/>
        </w:rPr>
        <w:t xml:space="preserve">освіти, молоді та спорту </w:t>
      </w:r>
      <w:r w:rsidR="008325F2">
        <w:rPr>
          <w:rFonts w:ascii="Times New Roman" w:hAnsi="Times New Roman" w:cs="Times New Roman"/>
          <w:sz w:val="28"/>
          <w:szCs w:val="28"/>
        </w:rPr>
        <w:t xml:space="preserve"> виконавчого органу </w:t>
      </w:r>
      <w:r w:rsidR="00730813">
        <w:rPr>
          <w:rFonts w:ascii="Times New Roman" w:hAnsi="Times New Roman" w:cs="Times New Roman"/>
          <w:sz w:val="28"/>
          <w:szCs w:val="28"/>
        </w:rPr>
        <w:t>Мостівської</w:t>
      </w:r>
      <w:r w:rsidRPr="00FC42AF">
        <w:rPr>
          <w:rFonts w:ascii="Times New Roman" w:hAnsi="Times New Roman" w:cs="Times New Roman"/>
          <w:sz w:val="28"/>
          <w:szCs w:val="28"/>
        </w:rPr>
        <w:t xml:space="preserve"> сільської ради,</w:t>
      </w:r>
      <w:r w:rsidRPr="00FC42AF">
        <w:rPr>
          <w:rFonts w:ascii="Times New Roman" w:hAnsi="Times New Roman" w:cs="Times New Roman"/>
          <w:color w:val="000000"/>
          <w:sz w:val="28"/>
          <w:szCs w:val="28"/>
        </w:rPr>
        <w:t xml:space="preserve"> який несе відповідальність за виконання і кінцеві результати Програми, раціональне використання фінансових ресурсів, визначає форми і методи управління виконання Програми.</w:t>
      </w:r>
    </w:p>
    <w:p w:rsidR="00FC42AF" w:rsidRPr="0012196F" w:rsidRDefault="0022035A" w:rsidP="0066256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виконанням П</w:t>
      </w:r>
      <w:r w:rsidR="00FC42AF" w:rsidRPr="00FC42AF">
        <w:rPr>
          <w:bCs/>
          <w:color w:val="000000"/>
          <w:sz w:val="28"/>
          <w:szCs w:val="28"/>
        </w:rPr>
        <w:t xml:space="preserve">рограми покласти на </w:t>
      </w:r>
      <w:r w:rsidRPr="0022035A">
        <w:rPr>
          <w:bCs/>
          <w:color w:val="000000"/>
          <w:sz w:val="28"/>
          <w:szCs w:val="28"/>
        </w:rPr>
        <w:t>постійну комісію сільської ради з   питань  бюджету, фінансів, соціально-економічного  розвитку, комунальної власності, інфраструктури та комунального господарства та постійну комісію з питань освіти, культури, молоді та спорту, охорони здоров’я та соціального захисту населення.</w:t>
      </w:r>
    </w:p>
    <w:p w:rsidR="0022035A" w:rsidRDefault="0022035A" w:rsidP="008C6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035A" w:rsidRDefault="0022035A" w:rsidP="0022035A">
      <w:pPr>
        <w:pStyle w:val="1"/>
        <w:spacing w:after="0"/>
        <w:jc w:val="left"/>
        <w:rPr>
          <w:szCs w:val="24"/>
        </w:rPr>
      </w:pPr>
    </w:p>
    <w:p w:rsidR="0022035A" w:rsidRDefault="0022035A" w:rsidP="0022035A">
      <w:pPr>
        <w:pStyle w:val="1"/>
        <w:spacing w:after="0"/>
        <w:jc w:val="left"/>
        <w:rPr>
          <w:szCs w:val="24"/>
        </w:rPr>
      </w:pPr>
    </w:p>
    <w:p w:rsidR="0022035A" w:rsidRDefault="0022035A" w:rsidP="0022035A">
      <w:pPr>
        <w:pStyle w:val="1"/>
        <w:spacing w:after="0"/>
        <w:jc w:val="left"/>
        <w:rPr>
          <w:szCs w:val="24"/>
        </w:rPr>
      </w:pPr>
    </w:p>
    <w:p w:rsidR="0022035A" w:rsidRDefault="0022035A" w:rsidP="0022035A">
      <w:pPr>
        <w:pStyle w:val="1"/>
        <w:spacing w:after="0"/>
        <w:jc w:val="left"/>
        <w:rPr>
          <w:sz w:val="28"/>
          <w:szCs w:val="28"/>
        </w:rPr>
      </w:pPr>
      <w:r w:rsidRPr="0022035A">
        <w:rPr>
          <w:sz w:val="28"/>
          <w:szCs w:val="28"/>
          <w:lang w:val="ru-RU"/>
        </w:rPr>
        <w:t>Начальник в</w:t>
      </w:r>
      <w:r w:rsidRPr="0022035A">
        <w:rPr>
          <w:sz w:val="28"/>
          <w:szCs w:val="28"/>
        </w:rPr>
        <w:t xml:space="preserve">ідділу освіти, </w:t>
      </w:r>
    </w:p>
    <w:p w:rsidR="0022035A" w:rsidRPr="0022035A" w:rsidRDefault="0022035A" w:rsidP="0022035A">
      <w:pPr>
        <w:pStyle w:val="1"/>
        <w:spacing w:after="0"/>
        <w:jc w:val="left"/>
        <w:rPr>
          <w:sz w:val="28"/>
          <w:szCs w:val="28"/>
        </w:rPr>
      </w:pPr>
      <w:r w:rsidRPr="0022035A">
        <w:rPr>
          <w:sz w:val="28"/>
          <w:szCs w:val="28"/>
        </w:rPr>
        <w:t xml:space="preserve">молоді та спорту                                            </w:t>
      </w:r>
      <w:r>
        <w:rPr>
          <w:sz w:val="28"/>
          <w:szCs w:val="28"/>
        </w:rPr>
        <w:t xml:space="preserve">       </w:t>
      </w:r>
      <w:r w:rsidRPr="0022035A">
        <w:rPr>
          <w:sz w:val="28"/>
          <w:szCs w:val="28"/>
        </w:rPr>
        <w:t xml:space="preserve">     Альона САВЧЕНКО</w:t>
      </w:r>
    </w:p>
    <w:p w:rsidR="0088388C" w:rsidRPr="0022035A" w:rsidRDefault="0088388C" w:rsidP="008C6C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br w:type="page"/>
      </w:r>
      <w:r w:rsidRPr="0022035A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BC2DFF" w:rsidRPr="0022035A" w:rsidRDefault="00FD0027" w:rsidP="0022035A">
      <w:pPr>
        <w:pStyle w:val="1"/>
        <w:ind w:left="6237"/>
        <w:jc w:val="left"/>
        <w:rPr>
          <w:sz w:val="28"/>
          <w:szCs w:val="28"/>
        </w:rPr>
      </w:pPr>
      <w:r w:rsidRPr="0022035A">
        <w:rPr>
          <w:sz w:val="28"/>
          <w:szCs w:val="28"/>
        </w:rPr>
        <w:t>д</w:t>
      </w:r>
      <w:r w:rsidR="00BC2DFF" w:rsidRPr="0022035A">
        <w:rPr>
          <w:sz w:val="28"/>
          <w:szCs w:val="28"/>
        </w:rPr>
        <w:t xml:space="preserve">о програми підтримки </w:t>
      </w:r>
      <w:r w:rsidR="00BC2DFF" w:rsidRPr="0022035A">
        <w:rPr>
          <w:sz w:val="28"/>
          <w:szCs w:val="28"/>
        </w:rPr>
        <w:br/>
      </w:r>
      <w:r w:rsidR="00E726BC" w:rsidRPr="0022035A">
        <w:rPr>
          <w:sz w:val="28"/>
          <w:szCs w:val="28"/>
        </w:rPr>
        <w:t xml:space="preserve">молодіжної політики на території </w:t>
      </w:r>
      <w:r w:rsidR="00730813" w:rsidRPr="0022035A">
        <w:rPr>
          <w:sz w:val="28"/>
          <w:szCs w:val="28"/>
        </w:rPr>
        <w:t>Мостівської</w:t>
      </w:r>
      <w:r w:rsidR="00E726BC" w:rsidRPr="0022035A">
        <w:rPr>
          <w:sz w:val="28"/>
          <w:szCs w:val="28"/>
        </w:rPr>
        <w:t xml:space="preserve"> с</w:t>
      </w:r>
      <w:r w:rsidR="0022035A">
        <w:rPr>
          <w:sz w:val="28"/>
          <w:szCs w:val="28"/>
        </w:rPr>
        <w:t xml:space="preserve">ільської ради </w:t>
      </w:r>
      <w:r w:rsidR="00A55494" w:rsidRPr="0022035A">
        <w:rPr>
          <w:sz w:val="28"/>
          <w:szCs w:val="28"/>
        </w:rPr>
        <w:t>на 2021-2024</w:t>
      </w:r>
      <w:r w:rsidR="00E726BC" w:rsidRPr="0022035A">
        <w:rPr>
          <w:sz w:val="28"/>
          <w:szCs w:val="28"/>
        </w:rPr>
        <w:t xml:space="preserve"> роки</w:t>
      </w:r>
    </w:p>
    <w:p w:rsidR="00BC2DFF" w:rsidRPr="0022035A" w:rsidRDefault="00BC2DFF" w:rsidP="00883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06A" w:rsidRPr="0022035A" w:rsidRDefault="0088388C" w:rsidP="009030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Орієнтовані обсяги та джерела фінансування </w:t>
      </w:r>
    </w:p>
    <w:p w:rsidR="0090306A" w:rsidRDefault="0090306A" w:rsidP="0090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П</w:t>
      </w:r>
      <w:r w:rsidR="0088388C" w:rsidRPr="0022035A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E726BC" w:rsidRPr="0022035A">
        <w:rPr>
          <w:rFonts w:ascii="Times New Roman" w:hAnsi="Times New Roman" w:cs="Times New Roman"/>
          <w:sz w:val="28"/>
          <w:szCs w:val="28"/>
        </w:rPr>
        <w:t>підтримки молодіжної політики на території</w:t>
      </w:r>
    </w:p>
    <w:p w:rsidR="0022035A" w:rsidRDefault="0022035A" w:rsidP="0090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Мостівської сільської ради на 2021-2024 роки</w:t>
      </w:r>
    </w:p>
    <w:p w:rsidR="0022035A" w:rsidRDefault="0022035A" w:rsidP="0090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35A" w:rsidRPr="0022035A" w:rsidRDefault="0022035A" w:rsidP="009030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88C" w:rsidRPr="0022035A" w:rsidRDefault="00E726BC" w:rsidP="00883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8D" w:rsidRPr="0022035A" w:rsidRDefault="002F488D" w:rsidP="002F488D">
      <w:pPr>
        <w:pStyle w:val="1"/>
        <w:spacing w:after="0"/>
        <w:jc w:val="left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4486"/>
        <w:tblW w:w="747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992"/>
        <w:gridCol w:w="992"/>
        <w:gridCol w:w="992"/>
      </w:tblGrid>
      <w:tr w:rsidR="0090306A" w:rsidRPr="0022035A" w:rsidTr="0090306A">
        <w:tc>
          <w:tcPr>
            <w:tcW w:w="1668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1701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Обсяг фінансування</w:t>
            </w:r>
          </w:p>
        </w:tc>
        <w:tc>
          <w:tcPr>
            <w:tcW w:w="1134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21р.</w:t>
            </w:r>
          </w:p>
        </w:tc>
        <w:tc>
          <w:tcPr>
            <w:tcW w:w="992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2022р.</w:t>
            </w:r>
          </w:p>
        </w:tc>
        <w:tc>
          <w:tcPr>
            <w:tcW w:w="992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23р.</w:t>
            </w:r>
          </w:p>
        </w:tc>
        <w:tc>
          <w:tcPr>
            <w:tcW w:w="992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2024р.</w:t>
            </w:r>
          </w:p>
        </w:tc>
      </w:tr>
      <w:tr w:rsidR="0090306A" w:rsidRPr="0022035A" w:rsidTr="0090306A">
        <w:tc>
          <w:tcPr>
            <w:tcW w:w="1668" w:type="dxa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Місцевий бюджет (тис.грн.)</w:t>
            </w:r>
          </w:p>
        </w:tc>
        <w:tc>
          <w:tcPr>
            <w:tcW w:w="1701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44,106</w:t>
            </w:r>
          </w:p>
        </w:tc>
        <w:tc>
          <w:tcPr>
            <w:tcW w:w="1134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  <w:tc>
          <w:tcPr>
            <w:tcW w:w="992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</w:rPr>
              <w:t>11,046</w:t>
            </w:r>
          </w:p>
        </w:tc>
        <w:tc>
          <w:tcPr>
            <w:tcW w:w="992" w:type="dxa"/>
            <w:vAlign w:val="center"/>
          </w:tcPr>
          <w:p w:rsidR="0090306A" w:rsidRPr="0022035A" w:rsidRDefault="0090306A" w:rsidP="00903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12,0</w:t>
            </w:r>
          </w:p>
        </w:tc>
      </w:tr>
    </w:tbl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22035A" w:rsidRPr="0022035A" w:rsidRDefault="0022035A" w:rsidP="002F488D">
      <w:pPr>
        <w:pStyle w:val="1"/>
        <w:spacing w:after="0"/>
        <w:jc w:val="left"/>
        <w:rPr>
          <w:sz w:val="28"/>
          <w:szCs w:val="28"/>
        </w:rPr>
      </w:pPr>
      <w:r w:rsidRPr="0022035A">
        <w:rPr>
          <w:sz w:val="28"/>
          <w:szCs w:val="28"/>
          <w:lang w:val="ru-RU"/>
        </w:rPr>
        <w:t>Начальник в</w:t>
      </w:r>
      <w:r w:rsidRPr="0022035A">
        <w:rPr>
          <w:sz w:val="28"/>
          <w:szCs w:val="28"/>
        </w:rPr>
        <w:t xml:space="preserve">ідділу освіти, </w:t>
      </w:r>
    </w:p>
    <w:p w:rsidR="00E41181" w:rsidRPr="0022035A" w:rsidRDefault="0022035A" w:rsidP="002F488D">
      <w:pPr>
        <w:pStyle w:val="1"/>
        <w:spacing w:after="0"/>
        <w:jc w:val="left"/>
        <w:rPr>
          <w:sz w:val="28"/>
          <w:szCs w:val="28"/>
        </w:rPr>
      </w:pPr>
      <w:r w:rsidRPr="0022035A">
        <w:rPr>
          <w:sz w:val="28"/>
          <w:szCs w:val="28"/>
        </w:rPr>
        <w:t>молоді та спорту                                                            Альона САВЧЕНКО</w:t>
      </w:r>
    </w:p>
    <w:p w:rsidR="00E41181" w:rsidRPr="0022035A" w:rsidRDefault="00E41181" w:rsidP="002F488D">
      <w:pPr>
        <w:pStyle w:val="1"/>
        <w:spacing w:after="0"/>
        <w:jc w:val="left"/>
        <w:rPr>
          <w:sz w:val="28"/>
          <w:szCs w:val="28"/>
        </w:rPr>
      </w:pPr>
    </w:p>
    <w:p w:rsidR="00E41181" w:rsidRPr="0022035A" w:rsidRDefault="00E41181" w:rsidP="002F488D">
      <w:pPr>
        <w:pStyle w:val="1"/>
        <w:spacing w:after="0"/>
        <w:jc w:val="left"/>
        <w:rPr>
          <w:sz w:val="28"/>
          <w:szCs w:val="28"/>
        </w:rPr>
      </w:pPr>
    </w:p>
    <w:p w:rsidR="00E41181" w:rsidRPr="0022035A" w:rsidRDefault="00E41181" w:rsidP="002F488D">
      <w:pPr>
        <w:pStyle w:val="1"/>
        <w:spacing w:after="0"/>
        <w:jc w:val="left"/>
        <w:rPr>
          <w:sz w:val="28"/>
          <w:szCs w:val="28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</w:pPr>
    </w:p>
    <w:p w:rsidR="00E41181" w:rsidRDefault="00E41181" w:rsidP="002F488D">
      <w:pPr>
        <w:pStyle w:val="1"/>
        <w:spacing w:after="0"/>
        <w:jc w:val="left"/>
        <w:rPr>
          <w:szCs w:val="24"/>
        </w:rPr>
        <w:sectPr w:rsidR="00E41181" w:rsidSect="004007EB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225667" w:rsidRDefault="00225667" w:rsidP="00225667">
      <w:pPr>
        <w:jc w:val="right"/>
        <w:rPr>
          <w:rFonts w:ascii="Times New Roman" w:hAnsi="Times New Roman" w:cs="Times New Roman"/>
        </w:rPr>
      </w:pPr>
      <w:r w:rsidRPr="009111FA">
        <w:rPr>
          <w:rFonts w:ascii="Times New Roman" w:hAnsi="Times New Roman" w:cs="Times New Roman"/>
        </w:rPr>
        <w:lastRenderedPageBreak/>
        <w:t xml:space="preserve">Додаток </w:t>
      </w:r>
      <w:r w:rsidR="00314F8B">
        <w:rPr>
          <w:rFonts w:ascii="Times New Roman" w:hAnsi="Times New Roman" w:cs="Times New Roman"/>
        </w:rPr>
        <w:t>2</w:t>
      </w:r>
    </w:p>
    <w:p w:rsidR="00225667" w:rsidRPr="00F34857" w:rsidRDefault="00225667" w:rsidP="00225667">
      <w:pPr>
        <w:pStyle w:val="1"/>
        <w:tabs>
          <w:tab w:val="left" w:pos="12900"/>
        </w:tabs>
        <w:ind w:left="11624"/>
        <w:jc w:val="left"/>
        <w:rPr>
          <w:sz w:val="22"/>
          <w:szCs w:val="24"/>
        </w:rPr>
      </w:pPr>
      <w:r>
        <w:rPr>
          <w:sz w:val="22"/>
          <w:szCs w:val="24"/>
        </w:rPr>
        <w:t>д</w:t>
      </w:r>
      <w:r w:rsidRPr="00F34857">
        <w:rPr>
          <w:sz w:val="22"/>
          <w:szCs w:val="24"/>
        </w:rPr>
        <w:t>о програми підтримки молодіжної політики</w:t>
      </w:r>
      <w:r>
        <w:rPr>
          <w:sz w:val="22"/>
          <w:szCs w:val="24"/>
        </w:rPr>
        <w:t xml:space="preserve"> </w:t>
      </w:r>
      <w:r w:rsidRPr="00F34857">
        <w:rPr>
          <w:sz w:val="22"/>
          <w:szCs w:val="24"/>
        </w:rPr>
        <w:t xml:space="preserve">на території </w:t>
      </w:r>
      <w:r w:rsidR="00730813">
        <w:rPr>
          <w:sz w:val="22"/>
          <w:szCs w:val="24"/>
        </w:rPr>
        <w:t>Мостівської</w:t>
      </w:r>
      <w:r w:rsidR="0022035A">
        <w:rPr>
          <w:sz w:val="22"/>
          <w:szCs w:val="24"/>
        </w:rPr>
        <w:t xml:space="preserve"> сільської ради </w:t>
      </w:r>
      <w:r w:rsidR="005931B7">
        <w:rPr>
          <w:sz w:val="22"/>
          <w:szCs w:val="24"/>
        </w:rPr>
        <w:t>на 2021</w:t>
      </w:r>
      <w:r>
        <w:rPr>
          <w:sz w:val="22"/>
          <w:szCs w:val="24"/>
        </w:rPr>
        <w:t>-</w:t>
      </w:r>
      <w:r w:rsidRPr="00F34857">
        <w:rPr>
          <w:sz w:val="22"/>
          <w:szCs w:val="24"/>
        </w:rPr>
        <w:t>202</w:t>
      </w:r>
      <w:r w:rsidR="005931B7">
        <w:rPr>
          <w:sz w:val="22"/>
          <w:szCs w:val="24"/>
        </w:rPr>
        <w:t>4</w:t>
      </w:r>
      <w:r w:rsidRPr="00F34857">
        <w:rPr>
          <w:sz w:val="22"/>
          <w:szCs w:val="24"/>
        </w:rPr>
        <w:t xml:space="preserve"> </w:t>
      </w:r>
      <w:r>
        <w:rPr>
          <w:sz w:val="22"/>
          <w:szCs w:val="24"/>
        </w:rPr>
        <w:t>роки</w:t>
      </w:r>
    </w:p>
    <w:p w:rsidR="00225667" w:rsidRDefault="00225667" w:rsidP="00225667">
      <w:pPr>
        <w:jc w:val="right"/>
        <w:rPr>
          <w:rFonts w:ascii="Times New Roman" w:hAnsi="Times New Roman" w:cs="Times New Roman"/>
        </w:rPr>
      </w:pPr>
    </w:p>
    <w:p w:rsidR="00225667" w:rsidRPr="009111FA" w:rsidRDefault="00225667" w:rsidP="00A77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FA">
        <w:rPr>
          <w:rFonts w:ascii="Times New Roman" w:hAnsi="Times New Roman" w:cs="Times New Roman"/>
          <w:b/>
          <w:sz w:val="28"/>
          <w:szCs w:val="28"/>
        </w:rPr>
        <w:t xml:space="preserve">План завдань і заходів Програми </w:t>
      </w:r>
    </w:p>
    <w:p w:rsidR="00225667" w:rsidRPr="009111FA" w:rsidRDefault="00225667" w:rsidP="00A77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687">
        <w:rPr>
          <w:rFonts w:ascii="Times New Roman" w:hAnsi="Times New Roman" w:cs="Times New Roman"/>
          <w:b/>
          <w:sz w:val="28"/>
          <w:szCs w:val="28"/>
        </w:rPr>
        <w:t xml:space="preserve">підтримки молодіжної політики на території </w:t>
      </w:r>
      <w:r w:rsidR="00730813">
        <w:rPr>
          <w:rFonts w:ascii="Times New Roman" w:hAnsi="Times New Roman" w:cs="Times New Roman"/>
          <w:b/>
          <w:sz w:val="28"/>
          <w:szCs w:val="28"/>
        </w:rPr>
        <w:t>Мостівської</w:t>
      </w:r>
      <w:r w:rsidRPr="00381687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5931B7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A3649">
        <w:rPr>
          <w:rFonts w:ascii="Times New Roman" w:hAnsi="Times New Roman" w:cs="Times New Roman"/>
          <w:b/>
          <w:sz w:val="28"/>
          <w:szCs w:val="28"/>
        </w:rPr>
        <w:t>202</w:t>
      </w:r>
      <w:r w:rsidR="005931B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81687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225667" w:rsidRPr="009111FA" w:rsidRDefault="00225667" w:rsidP="00225667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258"/>
        <w:gridCol w:w="2123"/>
        <w:gridCol w:w="1701"/>
        <w:gridCol w:w="1417"/>
        <w:gridCol w:w="709"/>
        <w:gridCol w:w="690"/>
        <w:gridCol w:w="19"/>
        <w:gridCol w:w="11"/>
        <w:gridCol w:w="15"/>
        <w:gridCol w:w="615"/>
        <w:gridCol w:w="19"/>
        <w:gridCol w:w="11"/>
        <w:gridCol w:w="38"/>
        <w:gridCol w:w="720"/>
        <w:gridCol w:w="1701"/>
      </w:tblGrid>
      <w:tr w:rsidR="00D57C79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D57C79" w:rsidRPr="009111FA" w:rsidRDefault="00D57C79" w:rsidP="00225667">
            <w:pPr>
              <w:jc w:val="center"/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D57C79" w:rsidRPr="009111FA" w:rsidRDefault="00D57C79" w:rsidP="00225667">
            <w:pPr>
              <w:jc w:val="center"/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D57C79" w:rsidRPr="009111FA" w:rsidRDefault="00D57C79" w:rsidP="00225667">
            <w:pPr>
              <w:jc w:val="center"/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>Результативний показник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D57C79" w:rsidRPr="009111FA" w:rsidRDefault="00D57C79" w:rsidP="00225667">
            <w:pPr>
              <w:jc w:val="center"/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>Відповідальний виконавець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D57C79" w:rsidRPr="0072407A" w:rsidRDefault="00D57C79" w:rsidP="0022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7A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4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57C79" w:rsidRPr="009111FA" w:rsidRDefault="00D57C79" w:rsidP="00225667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>Очік. рез-т від викон. заходу</w:t>
            </w:r>
          </w:p>
        </w:tc>
      </w:tr>
      <w:tr w:rsidR="0090306A" w:rsidRPr="009111FA" w:rsidTr="0090306A">
        <w:trPr>
          <w:trHeight w:val="373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90306A" w:rsidRPr="009111FA" w:rsidRDefault="0090306A" w:rsidP="0022566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90306A" w:rsidRPr="009111FA" w:rsidRDefault="0090306A" w:rsidP="0022566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0306A" w:rsidRPr="009111FA" w:rsidRDefault="0090306A" w:rsidP="0022566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0306A" w:rsidRPr="009111FA" w:rsidRDefault="0090306A" w:rsidP="0022566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90306A" w:rsidRPr="0090306A" w:rsidRDefault="0090306A" w:rsidP="00225667">
            <w:pPr>
              <w:ind w:left="-4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0306A" w:rsidRPr="0090306A" w:rsidRDefault="0090306A" w:rsidP="00903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0306A" w:rsidRPr="0090306A" w:rsidRDefault="0090306A" w:rsidP="00225667">
            <w:pPr>
              <w:ind w:left="-2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90306A" w:rsidRPr="0090306A" w:rsidRDefault="0090306A" w:rsidP="00225667">
            <w:pPr>
              <w:ind w:left="-2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0306A" w:rsidRPr="009111FA" w:rsidRDefault="0090306A" w:rsidP="00225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A77BDA" w:rsidRDefault="0090306A" w:rsidP="00225667">
            <w:pPr>
              <w:pStyle w:val="a3"/>
              <w:numPr>
                <w:ilvl w:val="1"/>
                <w:numId w:val="3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color w:val="auto"/>
              </w:rPr>
            </w:pPr>
            <w:r w:rsidRPr="00A77BDA">
              <w:rPr>
                <w:rFonts w:ascii="Times New Roman" w:hAnsi="Times New Roman" w:cs="Times New Roman"/>
                <w:b/>
                <w:color w:val="auto"/>
                <w:szCs w:val="24"/>
              </w:rPr>
              <w:t>Здійснити заходи з підвищення рівня правової обізнаності, утвердження громадянської свідомості молоді</w:t>
            </w:r>
            <w:r w:rsidRPr="00A77BD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0306A" w:rsidRDefault="0090306A" w:rsidP="0022566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0306A" w:rsidRDefault="0090306A" w:rsidP="0022566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0306A" w:rsidRDefault="0090306A" w:rsidP="0022566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0306A" w:rsidRDefault="0090306A" w:rsidP="0022566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0306A" w:rsidRDefault="0090306A" w:rsidP="0022566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0306A" w:rsidRDefault="0090306A" w:rsidP="0022566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1.1.1.  Проведення консультацій представників молодіжних об'єднань та влади щодо розвитку громади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 xml:space="preserve">Кількість консультацій, зустрічей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D82B37">
              <w:rPr>
                <w:rFonts w:ascii="Times New Roman" w:hAnsi="Times New Roman" w:cs="Times New Roman"/>
                <w:color w:val="auto"/>
              </w:rPr>
              <w:t>, ініціативні групи, 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72407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72407A">
              <w:rPr>
                <w:rFonts w:ascii="Times New Roman" w:hAnsi="Times New Roman" w:cs="Times New Roman"/>
                <w:color w:val="auto"/>
              </w:rPr>
              <w:t>Місцевий бюджет,</w:t>
            </w:r>
          </w:p>
          <w:p w:rsidR="0090306A" w:rsidRPr="0072407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72407A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Кількість спільно розроблених заходів, вирішених питань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1.1.2. Проведення тренінгів та акцій з підвищення рівня правової обізнаності, правової культури та поведінки дівчат та хлопців, молодих жінок та чоловіків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 xml:space="preserve">Кількість тренінгів / кількість осіб, що пройшли тренінги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0306A" w:rsidRDefault="0090306A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0306A" w:rsidRDefault="0090306A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Кількість дівчат та хлопців, які взяли участь у заходах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  <w:r w:rsidRPr="009111FA">
              <w:rPr>
                <w:rFonts w:ascii="Times New Roman" w:hAnsi="Times New Roman" w:cs="Times New Roman"/>
              </w:rPr>
              <w:t xml:space="preserve"> Проведення заходів з питань протидії дискримінації, зокрема, за ознакою статі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1FA">
              <w:rPr>
                <w:rFonts w:ascii="Times New Roman" w:hAnsi="Times New Roman" w:cs="Times New Roman"/>
              </w:rPr>
              <w:t xml:space="preserve"> в суспільстві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заходів / кількість осіб, що відвідали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911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72407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72407A">
              <w:rPr>
                <w:rFonts w:ascii="Times New Roman" w:hAnsi="Times New Roman" w:cs="Times New Roman"/>
                <w:color w:val="auto"/>
              </w:rPr>
              <w:t>Місцевий бюджет,</w:t>
            </w:r>
          </w:p>
          <w:p w:rsidR="0090306A" w:rsidRPr="0072407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72407A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0306A" w:rsidRDefault="0090306A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0306A" w:rsidRDefault="0090306A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C9214C" w:rsidRDefault="0090306A" w:rsidP="00225667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Кількість дівчат та хлопців, які взяли участь у заходах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A77BDA" w:rsidRDefault="0090306A" w:rsidP="00225667">
            <w:pPr>
              <w:pStyle w:val="a3"/>
              <w:numPr>
                <w:ilvl w:val="1"/>
                <w:numId w:val="3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77BDA">
              <w:rPr>
                <w:rFonts w:ascii="Times New Roman" w:hAnsi="Times New Roman" w:cs="Times New Roman"/>
                <w:b/>
              </w:rPr>
              <w:t>Підвищити рівень активності молоді в громаді</w:t>
            </w: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D82B37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D82B37">
              <w:rPr>
                <w:rFonts w:ascii="Times New Roman" w:hAnsi="Times New Roman" w:cs="Times New Roman"/>
                <w:color w:val="auto"/>
              </w:rPr>
              <w:t>.  Інформування про можливості участі молоді в волонтерських проектах, залучення молодих жінок та чоловіків до участі у волонтерських проектах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Кількість публікацій в соц. мережах, кількість чоловіків та жінок, які взяли участь у заходах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82B37">
              <w:rPr>
                <w:rFonts w:ascii="Times New Roman" w:hAnsi="Times New Roman" w:cs="Times New Roman"/>
                <w:color w:val="auto"/>
              </w:rPr>
              <w:t xml:space="preserve">Кількість чоловіків та жінок, які скористались можливостями 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 xml:space="preserve">1.2.2. Підтримка діяльності консультативно-дорадчого органу </w:t>
            </w:r>
            <w:r>
              <w:rPr>
                <w:rFonts w:ascii="Times New Roman" w:hAnsi="Times New Roman" w:cs="Times New Roman"/>
                <w:color w:val="auto"/>
              </w:rPr>
              <w:t>Молодіжної ради при Мостівській сільській раді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Кількість проведених заходів МР, кількість питань, ініційованих 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Сільс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212DC9">
              <w:rPr>
                <w:rFonts w:ascii="Times New Roman" w:hAnsi="Times New Roman" w:cs="Times New Roman"/>
                <w:color w:val="auto"/>
              </w:rPr>
              <w:t>ка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бюджет,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0306A" w:rsidRDefault="0090306A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0306A" w:rsidRDefault="0090306A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Молодіжна рада активно відстоює позицію молоді</w:t>
            </w:r>
          </w:p>
        </w:tc>
      </w:tr>
      <w:tr w:rsidR="0090306A" w:rsidRPr="009111FA" w:rsidTr="0090306A">
        <w:trPr>
          <w:trHeight w:val="983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D57C79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 xml:space="preserve">1.2.3. </w:t>
            </w:r>
            <w:r>
              <w:rPr>
                <w:rFonts w:ascii="Times New Roman" w:hAnsi="Times New Roman" w:cs="Times New Roman"/>
                <w:color w:val="auto"/>
              </w:rPr>
              <w:t>Розробити положення конкурсу мікро-проектів молоді Мостівськоїї сільської ради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Положення конкурсу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Розроблене положення конкурсу і проектна заявка</w:t>
            </w:r>
          </w:p>
        </w:tc>
      </w:tr>
      <w:tr w:rsidR="0090306A" w:rsidRPr="009111FA" w:rsidTr="0090306A">
        <w:trPr>
          <w:trHeight w:val="1113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1.2.4. Проведення конкурсу молодіжних мікро-проектів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 xml:space="preserve">Кількість осіб, які взяли участь у </w:t>
            </w:r>
            <w:r>
              <w:rPr>
                <w:rFonts w:ascii="Times New Roman" w:hAnsi="Times New Roman" w:cs="Times New Roman"/>
                <w:color w:val="auto"/>
              </w:rPr>
              <w:t>конкур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сі</w:t>
            </w:r>
            <w:r w:rsidRPr="00212DC9">
              <w:rPr>
                <w:rFonts w:ascii="Times New Roman" w:hAnsi="Times New Roman" w:cs="Times New Roman"/>
                <w:color w:val="auto"/>
              </w:rPr>
              <w:t>, кількість підтриманих проектів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бюджет,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22566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auto"/>
              </w:rPr>
              <w:t>реалізованих</w:t>
            </w:r>
            <w:r w:rsidRPr="00212DC9">
              <w:rPr>
                <w:rFonts w:ascii="Times New Roman" w:hAnsi="Times New Roman" w:cs="Times New Roman"/>
                <w:color w:val="auto"/>
              </w:rPr>
              <w:t xml:space="preserve"> проектів</w:t>
            </w:r>
          </w:p>
        </w:tc>
      </w:tr>
      <w:tr w:rsidR="0090306A" w:rsidRPr="009111FA" w:rsidTr="0090306A">
        <w:trPr>
          <w:trHeight w:val="283"/>
        </w:trPr>
        <w:tc>
          <w:tcPr>
            <w:tcW w:w="103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82411" w:rsidRDefault="0090306A" w:rsidP="0022566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82411">
              <w:rPr>
                <w:rFonts w:ascii="Times New Roman" w:hAnsi="Times New Roman" w:cs="Times New Roman"/>
                <w:b/>
                <w:color w:val="auto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90306A" w:rsidP="00225667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90306A" w:rsidP="00225667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82411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82411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82411" w:rsidRDefault="0090306A" w:rsidP="0022566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>2.1. Підвищити рівень залучення молоді до здорового способу життя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2.1.1. Проведення заходів, спрямованих на розширення знань з безпеки життєдіяльності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чоловіків/жінок, що охоплено заходами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Молодіжна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Підвищено обізнаність з БЖД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 xml:space="preserve">2.1.2. Проведення спортивних заходів, змагань, </w:t>
            </w:r>
            <w:r>
              <w:rPr>
                <w:rFonts w:ascii="Times New Roman" w:hAnsi="Times New Roman" w:cs="Times New Roman"/>
              </w:rPr>
              <w:t xml:space="preserve">туристичних заходів, </w:t>
            </w:r>
            <w:r w:rsidRPr="009111FA">
              <w:rPr>
                <w:rFonts w:ascii="Times New Roman" w:hAnsi="Times New Roman" w:cs="Times New Roman"/>
              </w:rPr>
              <w:t>фестивалів; збільшення спортивної складової на масових святкуваннях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проведених спортивних заходів</w:t>
            </w: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D82B37">
              <w:rPr>
                <w:rFonts w:ascii="Times New Roman" w:hAnsi="Times New Roman" w:cs="Times New Roman"/>
                <w:color w:val="auto"/>
              </w:rPr>
              <w:t xml:space="preserve">, ініціативні групи, </w:t>
            </w:r>
            <w:r>
              <w:rPr>
                <w:rFonts w:ascii="Times New Roman" w:hAnsi="Times New Roman" w:cs="Times New Roman"/>
                <w:color w:val="auto"/>
              </w:rPr>
              <w:t>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2256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Молоді жінки та чоловіки залучені до активних спортивних заходів</w:t>
            </w:r>
          </w:p>
        </w:tc>
      </w:tr>
      <w:tr w:rsidR="0090306A" w:rsidRPr="009111FA" w:rsidTr="0090306A">
        <w:trPr>
          <w:trHeight w:val="100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35F3D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16F0D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90306A" w:rsidP="0022566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D16F0D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16F0D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1FA">
              <w:rPr>
                <w:rFonts w:ascii="Times New Roman" w:hAnsi="Times New Roman" w:cs="Times New Roman"/>
                <w:b/>
              </w:rPr>
              <w:t>Впровадження нових форм організації змістовного дозвілля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pStyle w:val="1"/>
              <w:jc w:val="both"/>
              <w:rPr>
                <w:sz w:val="20"/>
              </w:rPr>
            </w:pPr>
            <w:r w:rsidRPr="001B5843">
              <w:rPr>
                <w:sz w:val="20"/>
              </w:rPr>
              <w:t>3.1.1. Створення календаря культурно-просвітницьких подій в громаді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>Кількість осіб, які долучились до розробки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D82B37">
              <w:rPr>
                <w:rFonts w:ascii="Times New Roman" w:hAnsi="Times New Roman" w:cs="Times New Roman"/>
                <w:color w:val="auto"/>
              </w:rPr>
              <w:t>, 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>Запроваджено діючий календар на сайті громади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7662A8" w:rsidRDefault="0090306A" w:rsidP="00225667">
            <w:pPr>
              <w:pStyle w:val="1"/>
              <w:jc w:val="both"/>
              <w:rPr>
                <w:sz w:val="20"/>
              </w:rPr>
            </w:pPr>
            <w:r w:rsidRPr="007662A8">
              <w:rPr>
                <w:sz w:val="20"/>
              </w:rPr>
              <w:t>3.1.2. Проведення інтелектуальних ігор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 xml:space="preserve">Кількість заходів, осіб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Бібліотеки, сільські клуби, </w:t>
            </w:r>
            <w:r w:rsidRPr="00D82B37">
              <w:rPr>
                <w:rFonts w:ascii="Times New Roman" w:hAnsi="Times New Roman" w:cs="Times New Roman"/>
                <w:color w:val="auto"/>
              </w:rPr>
              <w:t>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2256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Збільшено перелік </w:t>
            </w:r>
            <w:r w:rsidRPr="009111FA">
              <w:rPr>
                <w:rFonts w:ascii="Times New Roman" w:hAnsi="Times New Roman" w:cs="Times New Roman"/>
              </w:rPr>
              <w:t xml:space="preserve"> компетенцій, які розвиваються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90306A" w:rsidP="00D57C79">
            <w:pPr>
              <w:pStyle w:val="1"/>
              <w:jc w:val="left"/>
              <w:rPr>
                <w:sz w:val="20"/>
              </w:rPr>
            </w:pPr>
            <w:r w:rsidRPr="001B5843">
              <w:rPr>
                <w:sz w:val="20"/>
              </w:rPr>
              <w:t xml:space="preserve">3.1.3. </w:t>
            </w:r>
            <w:r>
              <w:rPr>
                <w:sz w:val="20"/>
              </w:rPr>
              <w:t xml:space="preserve">Створення </w:t>
            </w:r>
            <w:r w:rsidRPr="001B5843">
              <w:rPr>
                <w:sz w:val="20"/>
              </w:rPr>
              <w:t xml:space="preserve">молодіжних просторів на базі </w:t>
            </w:r>
            <w:r>
              <w:rPr>
                <w:sz w:val="20"/>
              </w:rPr>
              <w:t xml:space="preserve">  Мостівськкого , Лідіївського та Олександрівського клубів, Сухобалківської ЗОШ</w:t>
            </w:r>
            <w:r w:rsidR="005931B7">
              <w:rPr>
                <w:sz w:val="20"/>
              </w:rPr>
              <w:t>,</w:t>
            </w:r>
            <w:r w:rsidR="0022035A">
              <w:rPr>
                <w:sz w:val="20"/>
              </w:rPr>
              <w:t xml:space="preserve">       </w:t>
            </w:r>
            <w:r w:rsidR="005931B7">
              <w:rPr>
                <w:sz w:val="20"/>
              </w:rPr>
              <w:t>Козубівськ</w:t>
            </w:r>
            <w:r w:rsidR="005931B7" w:rsidRPr="005931B7">
              <w:rPr>
                <w:sz w:val="20"/>
              </w:rPr>
              <w:t>ого НВК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>Кількість осіб, які відвідують простори, кількість проведених заходів на базі просторів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Бібліотеки, сільські клуби, </w:t>
            </w:r>
            <w:r w:rsidRPr="00D82B37">
              <w:rPr>
                <w:rFonts w:ascii="Times New Roman" w:hAnsi="Times New Roman" w:cs="Times New Roman"/>
                <w:color w:val="auto"/>
              </w:rPr>
              <w:t>ініціативні групи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D82B37">
              <w:rPr>
                <w:rFonts w:ascii="Times New Roman" w:hAnsi="Times New Roman" w:cs="Times New Roman"/>
                <w:color w:val="auto"/>
              </w:rPr>
              <w:t xml:space="preserve"> 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22035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1B5843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22035A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>Забезпечено функціонування молодіжних просторів відповідно до потреб дівчат та хлопців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jc w:val="both"/>
              <w:rPr>
                <w:sz w:val="20"/>
              </w:rPr>
            </w:pPr>
            <w:r w:rsidRPr="009111FA">
              <w:rPr>
                <w:sz w:val="20"/>
              </w:rPr>
              <w:t xml:space="preserve">3.1.4. Проведення </w:t>
            </w:r>
            <w:r>
              <w:rPr>
                <w:sz w:val="20"/>
              </w:rPr>
              <w:t>Дня молоді на території сіл Мостівської ОТГ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осіб (у т.ч. жінок), які відвідали зах</w:t>
            </w:r>
            <w:r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Молодіжна рада, 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3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Залучено дівчат та хлопців, жінок та чоловіків до </w:t>
            </w:r>
            <w:r>
              <w:rPr>
                <w:rFonts w:ascii="Times New Roman" w:hAnsi="Times New Roman" w:cs="Times New Roman"/>
                <w:color w:val="auto"/>
              </w:rPr>
              <w:t xml:space="preserve">культурних, </w:t>
            </w:r>
            <w:r w:rsidRPr="001B5843">
              <w:rPr>
                <w:rFonts w:ascii="Times New Roman" w:hAnsi="Times New Roman" w:cs="Times New Roman"/>
                <w:color w:val="auto"/>
              </w:rPr>
              <w:t xml:space="preserve">просвітницьких, </w:t>
            </w:r>
            <w:r w:rsidRPr="001B5843">
              <w:rPr>
                <w:rFonts w:ascii="Times New Roman" w:hAnsi="Times New Roman" w:cs="Times New Roman"/>
                <w:color w:val="auto"/>
              </w:rPr>
              <w:lastRenderedPageBreak/>
              <w:t>інтелектуальних форм дозвілля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jc w:val="both"/>
              <w:rPr>
                <w:sz w:val="20"/>
              </w:rPr>
            </w:pPr>
            <w:r w:rsidRPr="009111FA">
              <w:rPr>
                <w:sz w:val="20"/>
              </w:rPr>
              <w:t>3.1.</w:t>
            </w:r>
            <w:r>
              <w:rPr>
                <w:sz w:val="20"/>
              </w:rPr>
              <w:t>5</w:t>
            </w:r>
            <w:r w:rsidRPr="009111FA">
              <w:rPr>
                <w:sz w:val="20"/>
              </w:rPr>
              <w:t xml:space="preserve">. </w:t>
            </w:r>
            <w:r>
              <w:rPr>
                <w:sz w:val="20"/>
              </w:rPr>
              <w:t>Проведення «Ліги сміху Мостівської ОТГ»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auto"/>
              </w:rPr>
              <w:t>команд</w:t>
            </w:r>
            <w:r w:rsidRPr="001B5843">
              <w:rPr>
                <w:rFonts w:ascii="Times New Roman" w:hAnsi="Times New Roman" w:cs="Times New Roman"/>
                <w:color w:val="auto"/>
              </w:rPr>
              <w:t>, кількість дівчат та хлопців, які прийняли участь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Молодіжна рада, Відділ ОМС, громадські об’єднання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Залучено дівчат та хлопців, жінок та чоловіків до </w:t>
            </w:r>
            <w:r>
              <w:rPr>
                <w:rFonts w:ascii="Times New Roman" w:hAnsi="Times New Roman" w:cs="Times New Roman"/>
                <w:color w:val="auto"/>
              </w:rPr>
              <w:t xml:space="preserve">культурних та </w:t>
            </w:r>
            <w:r w:rsidRPr="001B5843">
              <w:rPr>
                <w:rFonts w:ascii="Times New Roman" w:hAnsi="Times New Roman" w:cs="Times New Roman"/>
                <w:color w:val="auto"/>
              </w:rPr>
              <w:t>інтелектуальних форм дозвілля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pStyle w:val="1"/>
              <w:jc w:val="both"/>
              <w:rPr>
                <w:sz w:val="20"/>
              </w:rPr>
            </w:pPr>
            <w:r w:rsidRPr="009111FA">
              <w:rPr>
                <w:sz w:val="20"/>
              </w:rPr>
              <w:t>3.1.</w:t>
            </w:r>
            <w:r>
              <w:rPr>
                <w:sz w:val="20"/>
              </w:rPr>
              <w:t>6</w:t>
            </w:r>
            <w:r w:rsidRPr="009111FA">
              <w:rPr>
                <w:sz w:val="20"/>
              </w:rPr>
              <w:t xml:space="preserve">. </w:t>
            </w:r>
            <w:r>
              <w:rPr>
                <w:sz w:val="20"/>
              </w:rPr>
              <w:t>Проведення фестивалю талантів молоді Мостівської ОТГ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auto"/>
              </w:rPr>
              <w:t>індивідуальних та колективних виступів</w:t>
            </w:r>
            <w:r w:rsidRPr="001B5843">
              <w:rPr>
                <w:rFonts w:ascii="Times New Roman" w:hAnsi="Times New Roman" w:cs="Times New Roman"/>
                <w:color w:val="auto"/>
              </w:rPr>
              <w:t>, кількість дівчат та хлопців, які прийняли участь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Молодіжна рада, Відділ ОМС, громадські об’єднання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Залучено дівчат та хлопців, жінок та чоловіків до </w:t>
            </w:r>
            <w:r>
              <w:rPr>
                <w:rFonts w:ascii="Times New Roman" w:hAnsi="Times New Roman" w:cs="Times New Roman"/>
                <w:color w:val="auto"/>
              </w:rPr>
              <w:t xml:space="preserve">культурних, </w:t>
            </w:r>
            <w:r w:rsidRPr="001B5843">
              <w:rPr>
                <w:rFonts w:ascii="Times New Roman" w:hAnsi="Times New Roman" w:cs="Times New Roman"/>
                <w:color w:val="auto"/>
              </w:rPr>
              <w:t>просвітницьких, інтелектуальних форм дозвілля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pStyle w:val="1"/>
              <w:jc w:val="both"/>
              <w:rPr>
                <w:sz w:val="20"/>
              </w:rPr>
            </w:pPr>
            <w:r w:rsidRPr="009111FA">
              <w:rPr>
                <w:sz w:val="20"/>
              </w:rPr>
              <w:t>3.1.</w:t>
            </w:r>
            <w:r>
              <w:rPr>
                <w:sz w:val="20"/>
              </w:rPr>
              <w:t>8</w:t>
            </w:r>
            <w:r w:rsidRPr="009111FA">
              <w:rPr>
                <w:sz w:val="20"/>
              </w:rPr>
              <w:t xml:space="preserve">. </w:t>
            </w:r>
            <w:r>
              <w:rPr>
                <w:sz w:val="20"/>
              </w:rPr>
              <w:t>Проведення благодійних молодіжних квестів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auto"/>
              </w:rPr>
              <w:t>команд</w:t>
            </w:r>
            <w:r w:rsidRPr="001B5843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кількість зроблених добрих справ, </w:t>
            </w:r>
            <w:r w:rsidRPr="001B5843">
              <w:rPr>
                <w:rFonts w:ascii="Times New Roman" w:hAnsi="Times New Roman" w:cs="Times New Roman"/>
                <w:color w:val="auto"/>
              </w:rPr>
              <w:t>кількість дівчат та хлопців, які прийняли участь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Молодіжна рада, Відділ ОМС, громадські об’єднання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B5843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1B5843">
              <w:rPr>
                <w:rFonts w:ascii="Times New Roman" w:hAnsi="Times New Roman" w:cs="Times New Roman"/>
                <w:color w:val="auto"/>
              </w:rPr>
              <w:t xml:space="preserve">Залучено дівчат та хлопців, жінок та чоловіків до </w:t>
            </w:r>
            <w:r>
              <w:rPr>
                <w:rFonts w:ascii="Times New Roman" w:hAnsi="Times New Roman" w:cs="Times New Roman"/>
                <w:color w:val="auto"/>
              </w:rPr>
              <w:t xml:space="preserve">культурних, </w:t>
            </w:r>
            <w:r w:rsidRPr="001B5843">
              <w:rPr>
                <w:rFonts w:ascii="Times New Roman" w:hAnsi="Times New Roman" w:cs="Times New Roman"/>
                <w:color w:val="auto"/>
              </w:rPr>
              <w:t>просвітницьких, інтелектуальних форм дозвілля</w:t>
            </w:r>
          </w:p>
        </w:tc>
      </w:tr>
      <w:tr w:rsidR="0090306A" w:rsidRPr="009111FA" w:rsidTr="0090306A">
        <w:trPr>
          <w:trHeight w:val="100"/>
        </w:trPr>
        <w:tc>
          <w:tcPr>
            <w:tcW w:w="103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35F3D" w:rsidRDefault="0090306A" w:rsidP="00225667">
            <w:pPr>
              <w:rPr>
                <w:rFonts w:ascii="Times New Roman" w:hAnsi="Times New Roman" w:cs="Times New Roman"/>
                <w:b/>
              </w:rPr>
            </w:pPr>
            <w:r w:rsidRPr="00535F3D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35F3D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35F3D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35F3D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35F3D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5667" w:rsidRDefault="0090306A" w:rsidP="0022566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25667">
              <w:rPr>
                <w:rFonts w:ascii="Times New Roman" w:hAnsi="Times New Roman" w:cs="Times New Roman"/>
                <w:b/>
                <w:color w:val="auto"/>
              </w:rPr>
              <w:t>4.1. Підвищення рівня екологічної свідомості та відповідальності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ind w:left="63" w:hanging="28"/>
              <w:jc w:val="both"/>
              <w:rPr>
                <w:sz w:val="20"/>
              </w:rPr>
            </w:pPr>
            <w:r w:rsidRPr="009111FA">
              <w:rPr>
                <w:sz w:val="20"/>
              </w:rPr>
              <w:t>4.1.1. Проведення екологічних акцій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заходів, осіб, які відвідали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Сільська рада,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381687" w:rsidRDefault="0090306A" w:rsidP="002256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381687" w:rsidRDefault="0090306A" w:rsidP="002256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931B7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Підвищено обізнаність молоді про екологічну культуру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ind w:left="63" w:hanging="28"/>
              <w:jc w:val="both"/>
              <w:rPr>
                <w:sz w:val="20"/>
              </w:rPr>
            </w:pPr>
            <w:r w:rsidRPr="009111FA">
              <w:rPr>
                <w:sz w:val="20"/>
              </w:rPr>
              <w:t xml:space="preserve">4.1.2. Проведення щорічних Днів енергії, Днів дій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заходів, осіб, які відвідали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>
              <w:rPr>
                <w:rFonts w:ascii="Times New Roman" w:hAnsi="Times New Roman" w:cs="Times New Roman"/>
              </w:rPr>
              <w:t>, бібліотеки,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381687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225667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31BF2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31BF2">
              <w:rPr>
                <w:rFonts w:ascii="Times New Roman" w:hAnsi="Times New Roman" w:cs="Times New Roman"/>
              </w:rPr>
              <w:t>більшен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31BF2">
              <w:rPr>
                <w:rFonts w:ascii="Times New Roman" w:hAnsi="Times New Roman" w:cs="Times New Roman"/>
              </w:rPr>
              <w:t>екологічн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31BF2">
              <w:rPr>
                <w:rFonts w:ascii="Times New Roman" w:hAnsi="Times New Roman" w:cs="Times New Roman"/>
              </w:rPr>
              <w:t>свідом</w:t>
            </w:r>
            <w:r>
              <w:rPr>
                <w:rFonts w:ascii="Times New Roman" w:hAnsi="Times New Roman" w:cs="Times New Roman"/>
              </w:rPr>
              <w:t>і</w:t>
            </w:r>
            <w:r w:rsidRPr="00D31BF2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ь</w:t>
            </w:r>
            <w:r w:rsidRPr="00D31BF2">
              <w:rPr>
                <w:rFonts w:ascii="Times New Roman" w:hAnsi="Times New Roman" w:cs="Times New Roman"/>
              </w:rPr>
              <w:t xml:space="preserve"> молоді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tabs>
                <w:tab w:val="left" w:pos="602"/>
              </w:tabs>
              <w:ind w:left="63" w:hanging="28"/>
              <w:jc w:val="both"/>
              <w:rPr>
                <w:sz w:val="20"/>
              </w:rPr>
            </w:pPr>
            <w:r w:rsidRPr="009111FA">
              <w:rPr>
                <w:sz w:val="20"/>
              </w:rPr>
              <w:t xml:space="preserve">4.1.3. Проведення </w:t>
            </w:r>
            <w:r w:rsidRPr="006E4BC6">
              <w:rPr>
                <w:sz w:val="20"/>
              </w:rPr>
              <w:t>екотолок</w:t>
            </w:r>
            <w:r w:rsidRPr="009111FA">
              <w:rPr>
                <w:sz w:val="20"/>
              </w:rPr>
              <w:t xml:space="preserve"> за участю молоді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 xml:space="preserve">Кількість дівчат та хлопців, залучених до роботи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41108C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Ініціативні групи, </w:t>
            </w:r>
            <w:r w:rsidRPr="00D82B37">
              <w:rPr>
                <w:rFonts w:ascii="Times New Roman" w:hAnsi="Times New Roman" w:cs="Times New Roman"/>
                <w:color w:val="auto"/>
              </w:rPr>
              <w:t>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225667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225667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Покращено екологічний стан території громади</w:t>
            </w:r>
          </w:p>
        </w:tc>
      </w:tr>
      <w:tr w:rsidR="0090306A" w:rsidRPr="009111FA" w:rsidTr="0090306A">
        <w:trPr>
          <w:trHeight w:val="73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ind w:left="63" w:hanging="28"/>
              <w:jc w:val="both"/>
              <w:rPr>
                <w:sz w:val="20"/>
              </w:rPr>
            </w:pPr>
            <w:r w:rsidRPr="009111FA">
              <w:rPr>
                <w:sz w:val="20"/>
              </w:rPr>
              <w:t>4.1.</w:t>
            </w:r>
            <w:r>
              <w:rPr>
                <w:sz w:val="20"/>
              </w:rPr>
              <w:t>4</w:t>
            </w:r>
            <w:r w:rsidRPr="009111FA">
              <w:rPr>
                <w:sz w:val="20"/>
              </w:rPr>
              <w:t>. Проведення заходів, які сприяють обізнаності молоді щодо цілей сталого розвитку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осіб, охоплених кампанією (у т.ч. жінок)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>
              <w:rPr>
                <w:rFonts w:ascii="Times New Roman" w:hAnsi="Times New Roman" w:cs="Times New Roman"/>
              </w:rPr>
              <w:t>, ініціативні групи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 xml:space="preserve">Інші джерела </w:t>
            </w:r>
            <w:r w:rsidRPr="00212DC9">
              <w:rPr>
                <w:rFonts w:ascii="Times New Roman" w:hAnsi="Times New Roman" w:cs="Times New Roman"/>
                <w:color w:val="auto"/>
              </w:rPr>
              <w:lastRenderedPageBreak/>
              <w:t>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225667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Підвищено рівень обізнаності </w:t>
            </w:r>
            <w:r>
              <w:rPr>
                <w:rFonts w:ascii="Times New Roman" w:hAnsi="Times New Roman" w:cs="Times New Roman"/>
              </w:rPr>
              <w:lastRenderedPageBreak/>
              <w:t>молоді щодо сталого розвитку</w:t>
            </w:r>
          </w:p>
        </w:tc>
      </w:tr>
      <w:tr w:rsidR="0090306A" w:rsidRPr="009111FA" w:rsidTr="0090306A">
        <w:trPr>
          <w:trHeight w:val="227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77620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Всього</w:t>
            </w:r>
            <w:r w:rsidRPr="0017762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77620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0306A" w:rsidRDefault="0090306A" w:rsidP="0022566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177620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177620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77620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77620" w:rsidRDefault="0090306A" w:rsidP="0022566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7620">
              <w:rPr>
                <w:rFonts w:ascii="Times New Roman" w:hAnsi="Times New Roman" w:cs="Times New Roman"/>
                <w:b/>
                <w:color w:val="auto"/>
              </w:rPr>
              <w:t xml:space="preserve">5.1.Розвиток </w:t>
            </w:r>
            <w:r w:rsidRPr="0017762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навичок, що сприятимуть </w:t>
            </w:r>
            <w:r w:rsidRPr="00177620">
              <w:rPr>
                <w:rFonts w:ascii="Times New Roman" w:hAnsi="Times New Roman" w:cs="Times New Roman"/>
                <w:b/>
                <w:color w:val="auto"/>
              </w:rPr>
              <w:t>соціальній та професійній компетенції молоді, формуванню мотивації до навчання впродовж життя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pStyle w:val="1"/>
              <w:ind w:left="63" w:hanging="28"/>
              <w:jc w:val="both"/>
              <w:rPr>
                <w:sz w:val="20"/>
              </w:rPr>
            </w:pPr>
            <w:r w:rsidRPr="002228C5">
              <w:rPr>
                <w:sz w:val="20"/>
              </w:rPr>
              <w:t>5.1.1. Проведення тренінгів з</w:t>
            </w:r>
            <w:r>
              <w:rPr>
                <w:sz w:val="20"/>
              </w:rPr>
              <w:t xml:space="preserve"> лідерства,</w:t>
            </w:r>
            <w:r w:rsidRPr="002228C5">
              <w:rPr>
                <w:sz w:val="20"/>
              </w:rPr>
              <w:t xml:space="preserve"> ораторського мистецтва та засобів переконання для хлопців та дівчат, молодих жінок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>Кількість заходів, кількість дівчат та хлопців на заходах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>
              <w:rPr>
                <w:rFonts w:ascii="Times New Roman" w:hAnsi="Times New Roman" w:cs="Times New Roman"/>
              </w:rPr>
              <w:t>, ініціативні групи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Покращено навички молоді в ораторському мистецтві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pStyle w:val="1"/>
              <w:ind w:left="63" w:hanging="28"/>
              <w:jc w:val="both"/>
              <w:rPr>
                <w:sz w:val="20"/>
              </w:rPr>
            </w:pPr>
            <w:r w:rsidRPr="002228C5">
              <w:rPr>
                <w:sz w:val="20"/>
              </w:rPr>
              <w:t>5.1.2. Проведення ігор та турнірів з інтелектуальної гри «Дебати»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>Кількість заходів, кількість хлопців та дівчат, які беруть участь у іграх та турнірах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Ініціативні групи, бібліотеки, школи, </w:t>
            </w:r>
            <w:r w:rsidRPr="00D82B37">
              <w:rPr>
                <w:rFonts w:ascii="Times New Roman" w:hAnsi="Times New Roman" w:cs="Times New Roman"/>
                <w:color w:val="auto"/>
              </w:rPr>
              <w:t>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225667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Отримано нові навички командотворення, логічного мислення, тощо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left="63" w:hanging="28"/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>5.1.3. Проведення інформаційно-просвітницьких заходів з виховання толерантного ставлення та поваги до різноманіття для хлопців та дівчат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 xml:space="preserve">Кількість заходів, кількість хлопців та дівчат, які беруть участь у </w:t>
            </w:r>
            <w:r>
              <w:rPr>
                <w:rFonts w:ascii="Times New Roman" w:hAnsi="Times New Roman" w:cs="Times New Roman"/>
                <w:color w:val="auto"/>
              </w:rPr>
              <w:t>заходах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Ініціативні групи, бібліотеки, школи, </w:t>
            </w:r>
            <w:r w:rsidRPr="00D82B37">
              <w:rPr>
                <w:rFonts w:ascii="Times New Roman" w:hAnsi="Times New Roman" w:cs="Times New Roman"/>
                <w:color w:val="auto"/>
              </w:rPr>
              <w:t>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225667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5931B7" w:rsidP="0090306A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858EE" w:rsidRDefault="0090306A" w:rsidP="00225667">
            <w:pPr>
              <w:rPr>
                <w:rFonts w:ascii="Times New Roman" w:hAnsi="Times New Roman" w:cs="Times New Roman"/>
              </w:rPr>
            </w:pPr>
            <w:r w:rsidRPr="009858EE">
              <w:rPr>
                <w:rFonts w:ascii="Times New Roman" w:hAnsi="Times New Roman" w:cs="Times New Roman"/>
              </w:rPr>
              <w:t>Формування у</w:t>
            </w:r>
          </w:p>
          <w:p w:rsidR="0090306A" w:rsidRPr="009858EE" w:rsidRDefault="0090306A" w:rsidP="00225667">
            <w:pPr>
              <w:rPr>
                <w:rFonts w:ascii="Times New Roman" w:hAnsi="Times New Roman" w:cs="Times New Roman"/>
              </w:rPr>
            </w:pPr>
            <w:r w:rsidRPr="009858EE">
              <w:rPr>
                <w:rFonts w:ascii="Times New Roman" w:hAnsi="Times New Roman" w:cs="Times New Roman"/>
              </w:rPr>
              <w:t>молоді поваги до</w:t>
            </w:r>
          </w:p>
          <w:p w:rsidR="0090306A" w:rsidRPr="009858EE" w:rsidRDefault="0090306A" w:rsidP="00225667">
            <w:pPr>
              <w:rPr>
                <w:rFonts w:ascii="Times New Roman" w:hAnsi="Times New Roman" w:cs="Times New Roman"/>
              </w:rPr>
            </w:pPr>
            <w:r w:rsidRPr="009858EE">
              <w:rPr>
                <w:rFonts w:ascii="Times New Roman" w:hAnsi="Times New Roman" w:cs="Times New Roman"/>
              </w:rPr>
              <w:t>різноманіття та</w:t>
            </w:r>
          </w:p>
          <w:p w:rsidR="0090306A" w:rsidRPr="009858EE" w:rsidRDefault="0090306A" w:rsidP="00225667">
            <w:pPr>
              <w:rPr>
                <w:rFonts w:ascii="Times New Roman" w:hAnsi="Times New Roman" w:cs="Times New Roman"/>
              </w:rPr>
            </w:pPr>
            <w:r w:rsidRPr="009858EE">
              <w:rPr>
                <w:rFonts w:ascii="Times New Roman" w:hAnsi="Times New Roman" w:cs="Times New Roman"/>
              </w:rPr>
              <w:t>недискримінаційного ставлення до</w:t>
            </w: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858EE">
              <w:rPr>
                <w:rFonts w:ascii="Times New Roman" w:hAnsi="Times New Roman" w:cs="Times New Roman"/>
              </w:rPr>
              <w:t>вразливих груп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" w:hanging="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>5.1.4. Проведення тренінгів з проектного менеджменту, самоорганізації та реалізації громадських ініціатив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 xml:space="preserve">Кількість заходів, кількість хлопців та дівчат, які беруть участь у </w:t>
            </w:r>
            <w:r>
              <w:rPr>
                <w:rFonts w:ascii="Times New Roman" w:hAnsi="Times New Roman" w:cs="Times New Roman"/>
                <w:color w:val="auto"/>
              </w:rPr>
              <w:t>заходах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2B37">
              <w:rPr>
                <w:rFonts w:ascii="Times New Roman" w:hAnsi="Times New Roman" w:cs="Times New Roman"/>
                <w:color w:val="auto"/>
              </w:rPr>
              <w:t>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212DC9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90B15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990B15">
              <w:rPr>
                <w:rFonts w:ascii="Times New Roman" w:hAnsi="Times New Roman" w:cs="Times New Roman"/>
                <w:color w:val="auto"/>
              </w:rPr>
              <w:t>Молоддю розроблено та впроваджено молодіжні проекти</w:t>
            </w:r>
            <w:r>
              <w:rPr>
                <w:rFonts w:ascii="Times New Roman" w:hAnsi="Times New Roman" w:cs="Times New Roman"/>
                <w:color w:val="auto"/>
              </w:rPr>
              <w:t xml:space="preserve"> та</w:t>
            </w:r>
            <w:r w:rsidRPr="00990B15">
              <w:rPr>
                <w:rFonts w:ascii="Times New Roman" w:hAnsi="Times New Roman" w:cs="Times New Roman"/>
                <w:color w:val="auto"/>
              </w:rPr>
              <w:t xml:space="preserve"> ініціативи</w:t>
            </w:r>
          </w:p>
        </w:tc>
      </w:tr>
      <w:tr w:rsidR="0090306A" w:rsidRPr="009111FA" w:rsidTr="0090306A">
        <w:trPr>
          <w:trHeight w:val="100"/>
        </w:trPr>
        <w:tc>
          <w:tcPr>
            <w:tcW w:w="103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90B15" w:rsidRDefault="0090306A" w:rsidP="0022566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90B15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225667"/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Default="0090306A" w:rsidP="0090306A"/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9030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306A" w:rsidRPr="009111FA" w:rsidTr="0090306A">
        <w:trPr>
          <w:trHeight w:val="132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  <w:b/>
              </w:rPr>
            </w:pPr>
            <w:r w:rsidRPr="009111FA">
              <w:rPr>
                <w:rFonts w:ascii="Times New Roman" w:hAnsi="Times New Roman" w:cs="Times New Roman"/>
                <w:b/>
                <w:szCs w:val="24"/>
              </w:rPr>
              <w:t xml:space="preserve">6.1. Створення умов та здійснення заходів, спрямованих на працевлаштування молоді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ind w:left="63" w:hanging="29"/>
              <w:jc w:val="both"/>
              <w:rPr>
                <w:sz w:val="20"/>
              </w:rPr>
            </w:pPr>
            <w:r w:rsidRPr="009111FA">
              <w:rPr>
                <w:sz w:val="20"/>
              </w:rPr>
              <w:t>6.1.1. Проведення заходів з питань підприємництва – тренінги, зустрічі з підприємцями, інформування про різні види підприємництва для молоді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2228C5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228C5">
              <w:rPr>
                <w:rFonts w:ascii="Times New Roman" w:hAnsi="Times New Roman" w:cs="Times New Roman"/>
                <w:color w:val="auto"/>
              </w:rPr>
              <w:t xml:space="preserve">Кількість заходів, кількість хлопців та дівчат, які беруть участь у </w:t>
            </w:r>
            <w:r>
              <w:rPr>
                <w:rFonts w:ascii="Times New Roman" w:hAnsi="Times New Roman" w:cs="Times New Roman"/>
                <w:color w:val="auto"/>
              </w:rPr>
              <w:t>заходах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Місцевий бюджет</w:t>
            </w:r>
          </w:p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9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Молодь знає про актуальні можливості зі створення власної бізнес-справи</w:t>
            </w:r>
          </w:p>
        </w:tc>
      </w:tr>
      <w:tr w:rsidR="0090306A" w:rsidRPr="009111FA" w:rsidTr="0090306A">
        <w:trPr>
          <w:trHeight w:val="105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ind w:hanging="29"/>
              <w:jc w:val="both"/>
              <w:rPr>
                <w:sz w:val="20"/>
              </w:rPr>
            </w:pPr>
            <w:r w:rsidRPr="009111FA">
              <w:rPr>
                <w:sz w:val="20"/>
              </w:rPr>
              <w:t>6.1.2. Сприяння участі молоді в заходах з підвищення кваліфікації – інформування про курси, тренінги, інші можливості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публікацій та оголошень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Молодь знає про актуальні можливості </w:t>
            </w:r>
          </w:p>
        </w:tc>
      </w:tr>
      <w:tr w:rsidR="0090306A" w:rsidRPr="009111FA" w:rsidTr="0090306A">
        <w:trPr>
          <w:trHeight w:val="430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ind w:hanging="29"/>
              <w:jc w:val="both"/>
              <w:rPr>
                <w:sz w:val="20"/>
              </w:rPr>
            </w:pPr>
            <w:r w:rsidRPr="009111FA">
              <w:rPr>
                <w:sz w:val="20"/>
              </w:rPr>
              <w:t xml:space="preserve">6.1.3. Сприяти проведенню заходів з фандрейзинга на молодіжні </w:t>
            </w:r>
            <w:r w:rsidRPr="009111FA">
              <w:rPr>
                <w:sz w:val="20"/>
              </w:rPr>
              <w:lastRenderedPageBreak/>
              <w:t>ініціативи – гаражні розпродажі, ярмарки, тощо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lastRenderedPageBreak/>
              <w:t>Кількість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D82B37">
              <w:rPr>
                <w:rFonts w:ascii="Times New Roman" w:hAnsi="Times New Roman" w:cs="Times New Roman"/>
                <w:color w:val="auto"/>
              </w:rPr>
              <w:t xml:space="preserve">, ініціативні </w:t>
            </w:r>
            <w:r w:rsidRPr="00D82B37">
              <w:rPr>
                <w:rFonts w:ascii="Times New Roman" w:hAnsi="Times New Roman" w:cs="Times New Roman"/>
                <w:color w:val="auto"/>
              </w:rPr>
              <w:lastRenderedPageBreak/>
              <w:t>групи, 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212DC9">
              <w:rPr>
                <w:rFonts w:ascii="Times New Roman" w:hAnsi="Times New Roman" w:cs="Times New Roman"/>
                <w:color w:val="auto"/>
              </w:rPr>
              <w:lastRenderedPageBreak/>
              <w:t>Інші джерела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Молодь збирає кошти на власні </w:t>
            </w:r>
            <w:r>
              <w:rPr>
                <w:rFonts w:ascii="Times New Roman" w:hAnsi="Times New Roman" w:cs="Times New Roman"/>
              </w:rPr>
              <w:lastRenderedPageBreak/>
              <w:t>ініціативи</w:t>
            </w:r>
          </w:p>
        </w:tc>
      </w:tr>
      <w:tr w:rsidR="0090306A" w:rsidRPr="009111FA" w:rsidTr="0090306A">
        <w:trPr>
          <w:trHeight w:val="124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  <w:b/>
              </w:rPr>
            </w:pPr>
            <w:r w:rsidRPr="009111FA">
              <w:rPr>
                <w:rFonts w:ascii="Times New Roman" w:hAnsi="Times New Roman" w:cs="Times New Roman"/>
                <w:b/>
                <w:szCs w:val="24"/>
              </w:rPr>
              <w:lastRenderedPageBreak/>
              <w:t>6.2. Подолання стереотипів і бар’єрів, зокрема, гендерних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B56250" w:rsidRDefault="0090306A" w:rsidP="00225667">
            <w:pPr>
              <w:pStyle w:val="1"/>
              <w:ind w:hanging="29"/>
              <w:jc w:val="both"/>
              <w:rPr>
                <w:sz w:val="20"/>
              </w:rPr>
            </w:pPr>
            <w:r w:rsidRPr="00B56250">
              <w:rPr>
                <w:sz w:val="20"/>
              </w:rPr>
              <w:t>6.2.1.Проведення інформаційних та практичних заходів з подолання ґендерних стереотипів в професійній діяльності для жінок та чоловіків віком 14 – 25 років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D82B37">
              <w:rPr>
                <w:rFonts w:ascii="Times New Roman" w:hAnsi="Times New Roman" w:cs="Times New Roman"/>
                <w:color w:val="auto"/>
              </w:rPr>
              <w:t>, ініціативні групи, 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Зменшено вплив стереотипів при виборі професійної діяльності</w:t>
            </w:r>
          </w:p>
        </w:tc>
      </w:tr>
      <w:tr w:rsidR="0090306A" w:rsidRPr="009111FA" w:rsidTr="0090306A">
        <w:trPr>
          <w:trHeight w:val="283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90B15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1911ED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1911ED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1911ED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1911ED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225667" w:rsidRDefault="0090306A" w:rsidP="00225667">
            <w:pPr>
              <w:rPr>
                <w:rFonts w:ascii="Times New Roman" w:hAnsi="Times New Roman" w:cs="Times New Roman"/>
                <w:b/>
              </w:rPr>
            </w:pPr>
            <w:r w:rsidRPr="00225667">
              <w:rPr>
                <w:rFonts w:ascii="Times New Roman" w:hAnsi="Times New Roman" w:cs="Times New Roman"/>
                <w:b/>
              </w:rPr>
              <w:t>7.1.Отримання необхідних навичок спеціалістами для ефективного впровадження молодіжної політики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7.1.1. </w:t>
            </w:r>
            <w:r w:rsidRPr="009111FA">
              <w:rPr>
                <w:sz w:val="20"/>
              </w:rPr>
              <w:t>Участь в програмі «Молодіжний працівник»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</w:t>
            </w:r>
            <w:r w:rsidRPr="009111FA">
              <w:rPr>
                <w:rFonts w:ascii="Times New Roman" w:hAnsi="Times New Roman" w:cs="Times New Roman"/>
              </w:rPr>
              <w:t>ройдених тренінгів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82B37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  <w:r w:rsidRPr="00D82B37">
              <w:rPr>
                <w:rFonts w:ascii="Times New Roman" w:hAnsi="Times New Roman" w:cs="Times New Roman"/>
                <w:color w:val="auto"/>
              </w:rPr>
              <w:t>, ініціативні групи, молодіжні об’єднання (за згодою)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609CB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609CB">
              <w:rPr>
                <w:rFonts w:ascii="Times New Roman" w:hAnsi="Times New Roman" w:cs="Times New Roman"/>
                <w:color w:val="auto"/>
              </w:rPr>
              <w:t>Фахівці пройшли спеціалізоване навчання щодо молодіжної політики</w:t>
            </w:r>
          </w:p>
        </w:tc>
      </w:tr>
      <w:tr w:rsidR="0090306A" w:rsidRPr="009111FA" w:rsidTr="0090306A">
        <w:trPr>
          <w:trHeight w:val="10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7.1.2.</w:t>
            </w:r>
            <w:r w:rsidRPr="009111FA">
              <w:rPr>
                <w:sz w:val="20"/>
              </w:rPr>
              <w:t>Сприяння участі в заходах різних рівнів, пов’язаних з питаннями молодіжної політики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 w:rsidRPr="009111FA">
              <w:rPr>
                <w:rFonts w:ascii="Times New Roman" w:hAnsi="Times New Roman" w:cs="Times New Roman"/>
              </w:rPr>
              <w:t>Кількість заходів</w:t>
            </w:r>
            <w:r>
              <w:rPr>
                <w:rFonts w:ascii="Times New Roman" w:hAnsi="Times New Roman" w:cs="Times New Roman"/>
              </w:rPr>
              <w:t xml:space="preserve"> за участі спеціалістів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5931B7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Спеціалісти працюють з актуальними темами, налагоджені контакти з іншими громадами</w:t>
            </w:r>
          </w:p>
        </w:tc>
      </w:tr>
      <w:tr w:rsidR="0090306A" w:rsidRPr="009111FA" w:rsidTr="0090306A">
        <w:trPr>
          <w:trHeight w:val="184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7.1.3.</w:t>
            </w:r>
            <w:r w:rsidRPr="009111FA">
              <w:rPr>
                <w:sz w:val="20"/>
              </w:rPr>
              <w:t xml:space="preserve">Створення ґендерного портрету молоді </w:t>
            </w:r>
            <w:r>
              <w:rPr>
                <w:sz w:val="20"/>
              </w:rPr>
              <w:t>Мостівської</w:t>
            </w:r>
            <w:r w:rsidRPr="009111FA">
              <w:rPr>
                <w:sz w:val="20"/>
              </w:rPr>
              <w:t xml:space="preserve"> об’єднаної громади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609CB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609CB">
              <w:rPr>
                <w:rFonts w:ascii="Times New Roman" w:hAnsi="Times New Roman" w:cs="Times New Roman"/>
                <w:color w:val="auto"/>
              </w:rPr>
              <w:t xml:space="preserve">Аналітичний звіт «Ґендерний портрет молоді </w:t>
            </w:r>
            <w:r>
              <w:rPr>
                <w:rFonts w:ascii="Times New Roman" w:hAnsi="Times New Roman" w:cs="Times New Roman"/>
                <w:color w:val="auto"/>
              </w:rPr>
              <w:t>Мостівської</w:t>
            </w:r>
            <w:r w:rsidRPr="00D609CB">
              <w:rPr>
                <w:rFonts w:ascii="Times New Roman" w:hAnsi="Times New Roman" w:cs="Times New Roman"/>
                <w:color w:val="auto"/>
              </w:rPr>
              <w:t xml:space="preserve"> об’єднаної громади»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Відділ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D609CB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609CB">
              <w:rPr>
                <w:rFonts w:ascii="Times New Roman" w:hAnsi="Times New Roman" w:cs="Times New Roman"/>
                <w:color w:val="auto"/>
              </w:rPr>
              <w:t xml:space="preserve">Зібрано статистичні дані про молодь громади та визначено ґендерні розриви та ґендерні </w:t>
            </w:r>
          </w:p>
          <w:p w:rsidR="0090306A" w:rsidRPr="00D609CB" w:rsidRDefault="0090306A" w:rsidP="00225667">
            <w:pPr>
              <w:rPr>
                <w:rFonts w:ascii="Times New Roman" w:hAnsi="Times New Roman" w:cs="Times New Roman"/>
                <w:color w:val="auto"/>
              </w:rPr>
            </w:pPr>
            <w:r w:rsidRPr="00D609CB">
              <w:rPr>
                <w:rFonts w:ascii="Times New Roman" w:hAnsi="Times New Roman" w:cs="Times New Roman"/>
                <w:color w:val="auto"/>
              </w:rPr>
              <w:t>потреби молоді</w:t>
            </w:r>
          </w:p>
        </w:tc>
      </w:tr>
      <w:tr w:rsidR="0090306A" w:rsidRPr="009111FA" w:rsidTr="0090306A">
        <w:trPr>
          <w:trHeight w:val="100"/>
        </w:trPr>
        <w:tc>
          <w:tcPr>
            <w:tcW w:w="103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FA625B" w:rsidRDefault="0090306A" w:rsidP="0022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070A5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070A5" w:rsidRDefault="0090306A" w:rsidP="00225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06A" w:rsidRPr="005070A5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5070A5" w:rsidRDefault="0090306A" w:rsidP="00903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6A" w:rsidRPr="009111FA" w:rsidRDefault="0090306A" w:rsidP="00225667">
            <w:pPr>
              <w:rPr>
                <w:rFonts w:ascii="Times New Roman" w:hAnsi="Times New Roman" w:cs="Times New Roman"/>
              </w:rPr>
            </w:pPr>
          </w:p>
        </w:tc>
      </w:tr>
    </w:tbl>
    <w:p w:rsidR="0022035A" w:rsidRDefault="0022035A" w:rsidP="002F488D">
      <w:pPr>
        <w:pStyle w:val="1"/>
        <w:spacing w:after="0"/>
        <w:jc w:val="left"/>
        <w:rPr>
          <w:sz w:val="22"/>
        </w:rPr>
      </w:pPr>
    </w:p>
    <w:p w:rsidR="0022035A" w:rsidRPr="0022035A" w:rsidRDefault="00930ABA" w:rsidP="002F488D">
      <w:pPr>
        <w:pStyle w:val="1"/>
        <w:spacing w:after="0"/>
        <w:jc w:val="left"/>
        <w:rPr>
          <w:sz w:val="28"/>
          <w:szCs w:val="28"/>
        </w:rPr>
      </w:pPr>
      <w:r>
        <w:rPr>
          <w:szCs w:val="24"/>
          <w:lang w:val="ru-RU"/>
        </w:rPr>
        <w:t xml:space="preserve"> </w:t>
      </w:r>
      <w:r w:rsidRPr="0022035A">
        <w:rPr>
          <w:sz w:val="28"/>
          <w:szCs w:val="28"/>
          <w:lang w:val="ru-RU"/>
        </w:rPr>
        <w:t>Начальник в</w:t>
      </w:r>
      <w:r w:rsidRPr="0022035A">
        <w:rPr>
          <w:sz w:val="28"/>
          <w:szCs w:val="28"/>
        </w:rPr>
        <w:t>ідділу ос</w:t>
      </w:r>
      <w:r w:rsidR="0022035A" w:rsidRPr="0022035A">
        <w:rPr>
          <w:sz w:val="28"/>
          <w:szCs w:val="28"/>
        </w:rPr>
        <w:t xml:space="preserve">віти, </w:t>
      </w:r>
    </w:p>
    <w:p w:rsidR="00E41181" w:rsidRPr="0022035A" w:rsidRDefault="0022035A" w:rsidP="002F488D">
      <w:pPr>
        <w:pStyle w:val="1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035A">
        <w:rPr>
          <w:sz w:val="28"/>
          <w:szCs w:val="28"/>
        </w:rPr>
        <w:t xml:space="preserve">молоді та спорту             </w:t>
      </w:r>
      <w:r w:rsidR="005931B7" w:rsidRPr="0022035A">
        <w:rPr>
          <w:sz w:val="28"/>
          <w:szCs w:val="28"/>
        </w:rPr>
        <w:t xml:space="preserve">                                     </w:t>
      </w:r>
      <w:r w:rsidRPr="0022035A">
        <w:rPr>
          <w:sz w:val="28"/>
          <w:szCs w:val="28"/>
        </w:rPr>
        <w:t xml:space="preserve">                              </w:t>
      </w:r>
      <w:r w:rsidR="005931B7" w:rsidRPr="0022035A">
        <w:rPr>
          <w:sz w:val="28"/>
          <w:szCs w:val="28"/>
        </w:rPr>
        <w:t xml:space="preserve">                       Альона </w:t>
      </w:r>
      <w:r w:rsidR="00930ABA" w:rsidRPr="0022035A">
        <w:rPr>
          <w:sz w:val="28"/>
          <w:szCs w:val="28"/>
        </w:rPr>
        <w:t>САВЧЕНКО</w:t>
      </w:r>
    </w:p>
    <w:sectPr w:rsidR="00E41181" w:rsidRPr="0022035A" w:rsidSect="00E41181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85" w:rsidRDefault="00644D85" w:rsidP="0085537B">
      <w:pPr>
        <w:spacing w:after="0" w:line="240" w:lineRule="auto"/>
      </w:pPr>
      <w:r>
        <w:separator/>
      </w:r>
    </w:p>
  </w:endnote>
  <w:endnote w:type="continuationSeparator" w:id="0">
    <w:p w:rsidR="00644D85" w:rsidRDefault="00644D85" w:rsidP="0085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85" w:rsidRDefault="00644D85" w:rsidP="0085537B">
      <w:pPr>
        <w:spacing w:after="0" w:line="240" w:lineRule="auto"/>
      </w:pPr>
      <w:r>
        <w:separator/>
      </w:r>
    </w:p>
  </w:footnote>
  <w:footnote w:type="continuationSeparator" w:id="0">
    <w:p w:rsidR="00644D85" w:rsidRDefault="00644D85" w:rsidP="0085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770"/>
    <w:multiLevelType w:val="multilevel"/>
    <w:tmpl w:val="DEE46A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09D97BF0"/>
    <w:multiLevelType w:val="hybridMultilevel"/>
    <w:tmpl w:val="DF72CA8E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B697752"/>
    <w:multiLevelType w:val="hybridMultilevel"/>
    <w:tmpl w:val="0A0E013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0908"/>
    <w:multiLevelType w:val="hybridMultilevel"/>
    <w:tmpl w:val="F8F8E60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3A5B0F"/>
    <w:multiLevelType w:val="hybridMultilevel"/>
    <w:tmpl w:val="0E88C7C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0ED6468"/>
    <w:multiLevelType w:val="hybridMultilevel"/>
    <w:tmpl w:val="631EE054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1F72612"/>
    <w:multiLevelType w:val="hybridMultilevel"/>
    <w:tmpl w:val="DA4E6328"/>
    <w:lvl w:ilvl="0" w:tplc="FDA08D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E2F"/>
    <w:multiLevelType w:val="hybridMultilevel"/>
    <w:tmpl w:val="5D1EE07C"/>
    <w:lvl w:ilvl="0" w:tplc="FDA08D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38A7"/>
    <w:multiLevelType w:val="hybridMultilevel"/>
    <w:tmpl w:val="537E6278"/>
    <w:lvl w:ilvl="0" w:tplc="FDA08D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1F9C"/>
    <w:multiLevelType w:val="hybridMultilevel"/>
    <w:tmpl w:val="D8387E2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D1AD7"/>
    <w:multiLevelType w:val="hybridMultilevel"/>
    <w:tmpl w:val="4CFCF19E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F170D2A"/>
    <w:multiLevelType w:val="hybridMultilevel"/>
    <w:tmpl w:val="4CA0EA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D0CE8"/>
    <w:multiLevelType w:val="multilevel"/>
    <w:tmpl w:val="969C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50205"/>
    <w:multiLevelType w:val="hybridMultilevel"/>
    <w:tmpl w:val="379E151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FB476F"/>
    <w:multiLevelType w:val="hybridMultilevel"/>
    <w:tmpl w:val="602E44FA"/>
    <w:lvl w:ilvl="0" w:tplc="E1D07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50346"/>
    <w:multiLevelType w:val="hybridMultilevel"/>
    <w:tmpl w:val="8A3A79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93420"/>
    <w:multiLevelType w:val="hybridMultilevel"/>
    <w:tmpl w:val="EDBE1BF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1242D4"/>
    <w:multiLevelType w:val="hybridMultilevel"/>
    <w:tmpl w:val="131EAAB2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53D73400"/>
    <w:multiLevelType w:val="hybridMultilevel"/>
    <w:tmpl w:val="3DF074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661F00"/>
    <w:multiLevelType w:val="hybridMultilevel"/>
    <w:tmpl w:val="FFE80D72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779043D"/>
    <w:multiLevelType w:val="hybridMultilevel"/>
    <w:tmpl w:val="7284BFF2"/>
    <w:lvl w:ilvl="0" w:tplc="FDA08D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1657C"/>
    <w:multiLevelType w:val="multilevel"/>
    <w:tmpl w:val="3EF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A6428"/>
    <w:multiLevelType w:val="hybridMultilevel"/>
    <w:tmpl w:val="B2DC1282"/>
    <w:lvl w:ilvl="0" w:tplc="96CC9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DF0800"/>
    <w:multiLevelType w:val="hybridMultilevel"/>
    <w:tmpl w:val="9D82F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1785"/>
    <w:multiLevelType w:val="hybridMultilevel"/>
    <w:tmpl w:val="A88210BE"/>
    <w:lvl w:ilvl="0" w:tplc="0422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E6DD9"/>
    <w:multiLevelType w:val="multilevel"/>
    <w:tmpl w:val="C86ED7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A1D1D"/>
    <w:multiLevelType w:val="hybridMultilevel"/>
    <w:tmpl w:val="138C4F26"/>
    <w:lvl w:ilvl="0" w:tplc="E1D079AC">
      <w:start w:val="2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06DD6"/>
    <w:multiLevelType w:val="hybridMultilevel"/>
    <w:tmpl w:val="0EA6356A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A986228"/>
    <w:multiLevelType w:val="hybridMultilevel"/>
    <w:tmpl w:val="959277F6"/>
    <w:lvl w:ilvl="0" w:tplc="5D7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9A48C4"/>
    <w:multiLevelType w:val="hybridMultilevel"/>
    <w:tmpl w:val="7C569060"/>
    <w:lvl w:ilvl="0" w:tplc="E1D079A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E14491"/>
    <w:multiLevelType w:val="hybridMultilevel"/>
    <w:tmpl w:val="6540A80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20"/>
  </w:num>
  <w:num w:numId="7">
    <w:abstractNumId w:val="28"/>
  </w:num>
  <w:num w:numId="8">
    <w:abstractNumId w:val="27"/>
  </w:num>
  <w:num w:numId="9">
    <w:abstractNumId w:val="3"/>
  </w:num>
  <w:num w:numId="10">
    <w:abstractNumId w:val="24"/>
  </w:num>
  <w:num w:numId="11">
    <w:abstractNumId w:val="1"/>
  </w:num>
  <w:num w:numId="12">
    <w:abstractNumId w:val="30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18"/>
  </w:num>
  <w:num w:numId="18">
    <w:abstractNumId w:val="5"/>
  </w:num>
  <w:num w:numId="19">
    <w:abstractNumId w:val="4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12"/>
  </w:num>
  <w:num w:numId="25">
    <w:abstractNumId w:val="9"/>
  </w:num>
  <w:num w:numId="26">
    <w:abstractNumId w:val="16"/>
  </w:num>
  <w:num w:numId="27">
    <w:abstractNumId w:val="29"/>
  </w:num>
  <w:num w:numId="28">
    <w:abstractNumId w:val="25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9D"/>
    <w:rsid w:val="00003307"/>
    <w:rsid w:val="00012E84"/>
    <w:rsid w:val="0001588D"/>
    <w:rsid w:val="00034C71"/>
    <w:rsid w:val="00036EB4"/>
    <w:rsid w:val="0007082C"/>
    <w:rsid w:val="00083099"/>
    <w:rsid w:val="000A1ED6"/>
    <w:rsid w:val="000A48A4"/>
    <w:rsid w:val="000B004D"/>
    <w:rsid w:val="000B0F9E"/>
    <w:rsid w:val="000C2AA7"/>
    <w:rsid w:val="000D48FD"/>
    <w:rsid w:val="000F7200"/>
    <w:rsid w:val="00105FDF"/>
    <w:rsid w:val="00107FDB"/>
    <w:rsid w:val="00111B02"/>
    <w:rsid w:val="001145C7"/>
    <w:rsid w:val="001158AD"/>
    <w:rsid w:val="0012196F"/>
    <w:rsid w:val="00127FC1"/>
    <w:rsid w:val="00175E6A"/>
    <w:rsid w:val="00183E9A"/>
    <w:rsid w:val="001857CB"/>
    <w:rsid w:val="001A1C84"/>
    <w:rsid w:val="001A1CC2"/>
    <w:rsid w:val="001C1BDE"/>
    <w:rsid w:val="001C66C5"/>
    <w:rsid w:val="001C6F37"/>
    <w:rsid w:val="001F0F0F"/>
    <w:rsid w:val="00201185"/>
    <w:rsid w:val="00206671"/>
    <w:rsid w:val="00211746"/>
    <w:rsid w:val="00211FBA"/>
    <w:rsid w:val="002148DF"/>
    <w:rsid w:val="0022035A"/>
    <w:rsid w:val="00225667"/>
    <w:rsid w:val="002257D2"/>
    <w:rsid w:val="00234144"/>
    <w:rsid w:val="00235501"/>
    <w:rsid w:val="00240481"/>
    <w:rsid w:val="00254BB5"/>
    <w:rsid w:val="00272B8E"/>
    <w:rsid w:val="00280FFA"/>
    <w:rsid w:val="0028701A"/>
    <w:rsid w:val="002956A5"/>
    <w:rsid w:val="002A17AE"/>
    <w:rsid w:val="002B2C85"/>
    <w:rsid w:val="002D49E9"/>
    <w:rsid w:val="002E39C0"/>
    <w:rsid w:val="002E3D33"/>
    <w:rsid w:val="002F488D"/>
    <w:rsid w:val="00314F8B"/>
    <w:rsid w:val="003330D8"/>
    <w:rsid w:val="0033358D"/>
    <w:rsid w:val="003459D9"/>
    <w:rsid w:val="0035023F"/>
    <w:rsid w:val="00351254"/>
    <w:rsid w:val="00367AF2"/>
    <w:rsid w:val="00372884"/>
    <w:rsid w:val="0038557C"/>
    <w:rsid w:val="00385931"/>
    <w:rsid w:val="003868CD"/>
    <w:rsid w:val="00395962"/>
    <w:rsid w:val="003A7AD9"/>
    <w:rsid w:val="003B2DE8"/>
    <w:rsid w:val="003B7D51"/>
    <w:rsid w:val="003C34F4"/>
    <w:rsid w:val="003D23D1"/>
    <w:rsid w:val="003E2CC7"/>
    <w:rsid w:val="003F3EF7"/>
    <w:rsid w:val="003F6042"/>
    <w:rsid w:val="003F6439"/>
    <w:rsid w:val="004007EB"/>
    <w:rsid w:val="004053C2"/>
    <w:rsid w:val="00405CBB"/>
    <w:rsid w:val="00407C43"/>
    <w:rsid w:val="0041136F"/>
    <w:rsid w:val="00413165"/>
    <w:rsid w:val="004429A4"/>
    <w:rsid w:val="004663FD"/>
    <w:rsid w:val="004676F5"/>
    <w:rsid w:val="00476D9A"/>
    <w:rsid w:val="00480A99"/>
    <w:rsid w:val="00483AA5"/>
    <w:rsid w:val="00484DFB"/>
    <w:rsid w:val="00495F8B"/>
    <w:rsid w:val="004A15DB"/>
    <w:rsid w:val="004A7E6A"/>
    <w:rsid w:val="004B4219"/>
    <w:rsid w:val="004D1AAA"/>
    <w:rsid w:val="004D4773"/>
    <w:rsid w:val="004F176D"/>
    <w:rsid w:val="004F4CF6"/>
    <w:rsid w:val="00507A25"/>
    <w:rsid w:val="0053237D"/>
    <w:rsid w:val="00541983"/>
    <w:rsid w:val="00543897"/>
    <w:rsid w:val="005575B4"/>
    <w:rsid w:val="00561EB9"/>
    <w:rsid w:val="00562325"/>
    <w:rsid w:val="00581D84"/>
    <w:rsid w:val="005845CC"/>
    <w:rsid w:val="00591C54"/>
    <w:rsid w:val="00592AA6"/>
    <w:rsid w:val="005931B7"/>
    <w:rsid w:val="00593234"/>
    <w:rsid w:val="005C6B9E"/>
    <w:rsid w:val="005D29C7"/>
    <w:rsid w:val="005D32BF"/>
    <w:rsid w:val="005D7F5D"/>
    <w:rsid w:val="005E4755"/>
    <w:rsid w:val="00601EA3"/>
    <w:rsid w:val="0060499C"/>
    <w:rsid w:val="00607B5B"/>
    <w:rsid w:val="00614995"/>
    <w:rsid w:val="00623268"/>
    <w:rsid w:val="00626A78"/>
    <w:rsid w:val="00640544"/>
    <w:rsid w:val="00644D85"/>
    <w:rsid w:val="00647559"/>
    <w:rsid w:val="0066103F"/>
    <w:rsid w:val="00662566"/>
    <w:rsid w:val="00662FC6"/>
    <w:rsid w:val="0066736B"/>
    <w:rsid w:val="0067549B"/>
    <w:rsid w:val="00677F59"/>
    <w:rsid w:val="0068426C"/>
    <w:rsid w:val="006935F3"/>
    <w:rsid w:val="00693D73"/>
    <w:rsid w:val="0069794C"/>
    <w:rsid w:val="006A4DCB"/>
    <w:rsid w:val="006B7914"/>
    <w:rsid w:val="006C1ADE"/>
    <w:rsid w:val="006C2545"/>
    <w:rsid w:val="006C7578"/>
    <w:rsid w:val="006D0F2E"/>
    <w:rsid w:val="006D2A49"/>
    <w:rsid w:val="006D659A"/>
    <w:rsid w:val="006E7F0B"/>
    <w:rsid w:val="006F260B"/>
    <w:rsid w:val="006F2CAA"/>
    <w:rsid w:val="007017EE"/>
    <w:rsid w:val="00703042"/>
    <w:rsid w:val="0070544E"/>
    <w:rsid w:val="00713FAA"/>
    <w:rsid w:val="00721DDF"/>
    <w:rsid w:val="00721E4A"/>
    <w:rsid w:val="00723931"/>
    <w:rsid w:val="00724036"/>
    <w:rsid w:val="00724A89"/>
    <w:rsid w:val="00730813"/>
    <w:rsid w:val="00740A59"/>
    <w:rsid w:val="007533FA"/>
    <w:rsid w:val="00762816"/>
    <w:rsid w:val="00766B7B"/>
    <w:rsid w:val="007762E6"/>
    <w:rsid w:val="00783DE9"/>
    <w:rsid w:val="00793404"/>
    <w:rsid w:val="007953F3"/>
    <w:rsid w:val="007A77E2"/>
    <w:rsid w:val="007B7B1A"/>
    <w:rsid w:val="007C7F2A"/>
    <w:rsid w:val="007F0304"/>
    <w:rsid w:val="007F5A35"/>
    <w:rsid w:val="007F5C61"/>
    <w:rsid w:val="008071B1"/>
    <w:rsid w:val="00807F0E"/>
    <w:rsid w:val="00831D00"/>
    <w:rsid w:val="008325F2"/>
    <w:rsid w:val="008354B0"/>
    <w:rsid w:val="0084194D"/>
    <w:rsid w:val="00842104"/>
    <w:rsid w:val="008442E6"/>
    <w:rsid w:val="008543E7"/>
    <w:rsid w:val="0085537B"/>
    <w:rsid w:val="00860412"/>
    <w:rsid w:val="0086782C"/>
    <w:rsid w:val="008716C7"/>
    <w:rsid w:val="008825DE"/>
    <w:rsid w:val="0088388C"/>
    <w:rsid w:val="008A313A"/>
    <w:rsid w:val="008A3F9B"/>
    <w:rsid w:val="008A712B"/>
    <w:rsid w:val="008B39D4"/>
    <w:rsid w:val="008B6849"/>
    <w:rsid w:val="008C1C38"/>
    <w:rsid w:val="008C6C77"/>
    <w:rsid w:val="008D0176"/>
    <w:rsid w:val="008D0F50"/>
    <w:rsid w:val="008F6445"/>
    <w:rsid w:val="00901F34"/>
    <w:rsid w:val="0090306A"/>
    <w:rsid w:val="009143AE"/>
    <w:rsid w:val="009175CA"/>
    <w:rsid w:val="00930ABA"/>
    <w:rsid w:val="009363DA"/>
    <w:rsid w:val="00941262"/>
    <w:rsid w:val="00944A78"/>
    <w:rsid w:val="00963373"/>
    <w:rsid w:val="00963A10"/>
    <w:rsid w:val="00967BED"/>
    <w:rsid w:val="00972B1C"/>
    <w:rsid w:val="00976427"/>
    <w:rsid w:val="00991599"/>
    <w:rsid w:val="00993102"/>
    <w:rsid w:val="0099695A"/>
    <w:rsid w:val="0099785D"/>
    <w:rsid w:val="009A19AD"/>
    <w:rsid w:val="009A5217"/>
    <w:rsid w:val="009D4667"/>
    <w:rsid w:val="009D5687"/>
    <w:rsid w:val="009E39B6"/>
    <w:rsid w:val="009E7ACF"/>
    <w:rsid w:val="00A01298"/>
    <w:rsid w:val="00A06524"/>
    <w:rsid w:val="00A100FA"/>
    <w:rsid w:val="00A11F9E"/>
    <w:rsid w:val="00A1768A"/>
    <w:rsid w:val="00A17FF9"/>
    <w:rsid w:val="00A269DD"/>
    <w:rsid w:val="00A46F4B"/>
    <w:rsid w:val="00A50C63"/>
    <w:rsid w:val="00A55494"/>
    <w:rsid w:val="00A60B90"/>
    <w:rsid w:val="00A77BDA"/>
    <w:rsid w:val="00A81CF9"/>
    <w:rsid w:val="00A84403"/>
    <w:rsid w:val="00A94E23"/>
    <w:rsid w:val="00AA2C69"/>
    <w:rsid w:val="00AA2E75"/>
    <w:rsid w:val="00AA3359"/>
    <w:rsid w:val="00AC6780"/>
    <w:rsid w:val="00AE02BC"/>
    <w:rsid w:val="00AE7B2E"/>
    <w:rsid w:val="00AF4AA3"/>
    <w:rsid w:val="00AF766E"/>
    <w:rsid w:val="00B073B4"/>
    <w:rsid w:val="00B1087D"/>
    <w:rsid w:val="00B413B4"/>
    <w:rsid w:val="00B467E5"/>
    <w:rsid w:val="00B55BB9"/>
    <w:rsid w:val="00B67699"/>
    <w:rsid w:val="00B74771"/>
    <w:rsid w:val="00BA1DC6"/>
    <w:rsid w:val="00BA2349"/>
    <w:rsid w:val="00BA29E9"/>
    <w:rsid w:val="00BA3649"/>
    <w:rsid w:val="00BC2DFF"/>
    <w:rsid w:val="00BC3EAB"/>
    <w:rsid w:val="00BD538B"/>
    <w:rsid w:val="00BE3925"/>
    <w:rsid w:val="00BF61F1"/>
    <w:rsid w:val="00C0598A"/>
    <w:rsid w:val="00C545B7"/>
    <w:rsid w:val="00C63CCD"/>
    <w:rsid w:val="00C70716"/>
    <w:rsid w:val="00C72B4E"/>
    <w:rsid w:val="00C7582E"/>
    <w:rsid w:val="00C8072B"/>
    <w:rsid w:val="00C85BE0"/>
    <w:rsid w:val="00CA4F40"/>
    <w:rsid w:val="00CB1A47"/>
    <w:rsid w:val="00CC1E22"/>
    <w:rsid w:val="00CD0B6A"/>
    <w:rsid w:val="00CD48AD"/>
    <w:rsid w:val="00CE344F"/>
    <w:rsid w:val="00CF3B47"/>
    <w:rsid w:val="00D03FB6"/>
    <w:rsid w:val="00D25715"/>
    <w:rsid w:val="00D3014B"/>
    <w:rsid w:val="00D31039"/>
    <w:rsid w:val="00D34C39"/>
    <w:rsid w:val="00D37506"/>
    <w:rsid w:val="00D44A84"/>
    <w:rsid w:val="00D459AA"/>
    <w:rsid w:val="00D57C79"/>
    <w:rsid w:val="00D714DD"/>
    <w:rsid w:val="00D72863"/>
    <w:rsid w:val="00D80E72"/>
    <w:rsid w:val="00D93A6A"/>
    <w:rsid w:val="00DD47F4"/>
    <w:rsid w:val="00DF5013"/>
    <w:rsid w:val="00E0143A"/>
    <w:rsid w:val="00E02075"/>
    <w:rsid w:val="00E0702C"/>
    <w:rsid w:val="00E11418"/>
    <w:rsid w:val="00E11F1E"/>
    <w:rsid w:val="00E33A81"/>
    <w:rsid w:val="00E33FDC"/>
    <w:rsid w:val="00E41181"/>
    <w:rsid w:val="00E454A9"/>
    <w:rsid w:val="00E54489"/>
    <w:rsid w:val="00E67005"/>
    <w:rsid w:val="00E726BC"/>
    <w:rsid w:val="00E73E0E"/>
    <w:rsid w:val="00EA594F"/>
    <w:rsid w:val="00EB2C04"/>
    <w:rsid w:val="00EB3427"/>
    <w:rsid w:val="00EC0D92"/>
    <w:rsid w:val="00EE3E64"/>
    <w:rsid w:val="00EE4859"/>
    <w:rsid w:val="00EF699C"/>
    <w:rsid w:val="00EF70DD"/>
    <w:rsid w:val="00F069EF"/>
    <w:rsid w:val="00F123B4"/>
    <w:rsid w:val="00F12727"/>
    <w:rsid w:val="00F17DD5"/>
    <w:rsid w:val="00F2113A"/>
    <w:rsid w:val="00F22FFC"/>
    <w:rsid w:val="00F3683F"/>
    <w:rsid w:val="00F5429D"/>
    <w:rsid w:val="00F6145F"/>
    <w:rsid w:val="00F62ED2"/>
    <w:rsid w:val="00F747AB"/>
    <w:rsid w:val="00F90334"/>
    <w:rsid w:val="00F95BC9"/>
    <w:rsid w:val="00FB2119"/>
    <w:rsid w:val="00FC02E9"/>
    <w:rsid w:val="00FC1ADD"/>
    <w:rsid w:val="00FC42AF"/>
    <w:rsid w:val="00FC6CC8"/>
    <w:rsid w:val="00FD0027"/>
    <w:rsid w:val="00FD01BB"/>
    <w:rsid w:val="00FD7FAF"/>
    <w:rsid w:val="00FE24BA"/>
    <w:rsid w:val="00FE4D2C"/>
    <w:rsid w:val="00FE76EA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CF23-ECFD-4BCA-A933-A032C52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B004D"/>
    <w:pPr>
      <w:jc w:val="center"/>
    </w:pPr>
    <w:rPr>
      <w:rFonts w:ascii="Times New Roman" w:hAnsi="Times New Roman" w:cs="Times New Roman"/>
      <w:sz w:val="24"/>
    </w:rPr>
  </w:style>
  <w:style w:type="character" w:customStyle="1" w:styleId="10">
    <w:name w:val="Стиль1 Знак"/>
    <w:basedOn w:val="a0"/>
    <w:link w:val="1"/>
    <w:rsid w:val="000B004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4B4219"/>
    <w:pPr>
      <w:ind w:left="720"/>
      <w:contextualSpacing/>
    </w:pPr>
  </w:style>
  <w:style w:type="paragraph" w:customStyle="1" w:styleId="rvps2">
    <w:name w:val="rvps2"/>
    <w:basedOn w:val="a"/>
    <w:rsid w:val="004B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55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537B"/>
  </w:style>
  <w:style w:type="paragraph" w:styleId="a9">
    <w:name w:val="footer"/>
    <w:basedOn w:val="a"/>
    <w:link w:val="aa"/>
    <w:uiPriority w:val="99"/>
    <w:semiHidden/>
    <w:unhideWhenUsed/>
    <w:rsid w:val="00855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37B"/>
  </w:style>
  <w:style w:type="paragraph" w:styleId="ab">
    <w:name w:val="Normal (Web)"/>
    <w:basedOn w:val="a"/>
    <w:uiPriority w:val="99"/>
    <w:semiHidden/>
    <w:unhideWhenUsed/>
    <w:rsid w:val="0091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01298"/>
  </w:style>
  <w:style w:type="character" w:styleId="ac">
    <w:name w:val="Strong"/>
    <w:basedOn w:val="a0"/>
    <w:uiPriority w:val="22"/>
    <w:qFormat/>
    <w:rsid w:val="00A01298"/>
    <w:rPr>
      <w:b/>
      <w:bCs/>
    </w:rPr>
  </w:style>
  <w:style w:type="paragraph" w:styleId="ad">
    <w:name w:val="Plain Text"/>
    <w:basedOn w:val="a"/>
    <w:link w:val="ae"/>
    <w:rsid w:val="00FC42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FC42A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1">
    <w:name w:val="1"/>
    <w:basedOn w:val="a1"/>
    <w:rsid w:val="002256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957B-D9D4-4C1C-ACCE-C479C840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3169</Words>
  <Characters>18068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BOOK-FAN</dc:creator>
  <cp:lastModifiedBy>Admin</cp:lastModifiedBy>
  <cp:revision>2</cp:revision>
  <cp:lastPrinted>2019-06-26T05:22:00Z</cp:lastPrinted>
  <dcterms:created xsi:type="dcterms:W3CDTF">2021-08-25T06:42:00Z</dcterms:created>
  <dcterms:modified xsi:type="dcterms:W3CDTF">2021-08-25T06:42:00Z</dcterms:modified>
</cp:coreProperties>
</file>