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C13594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94" w:rsidRPr="00C13594" w:rsidRDefault="00C13594" w:rsidP="00C1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5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Пояснювальна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 записка</w:t>
      </w:r>
    </w:p>
    <w:p w:rsidR="00C13594" w:rsidRPr="00C13594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94" w:rsidRPr="00C13594" w:rsidRDefault="00C13594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 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Мостівської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„</w:t>
      </w:r>
      <w:r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внесення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змін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 бюджету Мостівської </w:t>
      </w:r>
      <w:proofErr w:type="spellStart"/>
      <w:r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сільської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 на  2019 </w:t>
      </w:r>
      <w:proofErr w:type="spellStart"/>
      <w:r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рік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№</w:t>
      </w:r>
      <w:r w:rsidR="00E93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312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 липня</w:t>
      </w:r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2019  року.</w:t>
      </w:r>
    </w:p>
    <w:p w:rsidR="00C13594" w:rsidRPr="00C13594" w:rsidRDefault="00C13594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94" w:rsidRPr="00C13594" w:rsidRDefault="00C13594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</w:t>
      </w:r>
      <w:r w:rsidRPr="00C13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Обгрунтування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необхідності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ідготовки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проекту </w:t>
      </w:r>
      <w:proofErr w:type="spellStart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рішення</w:t>
      </w:r>
      <w:proofErr w:type="spellEnd"/>
      <w:r w:rsidRPr="00C13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13594" w:rsidRDefault="00C13594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23 ,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1 ,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глави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1 ,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2 ,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Закону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місцеве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 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видаткової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бюджету Мостівської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на 2019 </w:t>
      </w:r>
      <w:proofErr w:type="spellStart"/>
      <w:proofErr w:type="gram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77A" w:rsidRPr="00C13594" w:rsidRDefault="007E477A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3594" w:rsidRDefault="00C13594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2.  Мета і </w:t>
      </w:r>
      <w:proofErr w:type="spellStart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завдання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ідготовки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проекту </w:t>
      </w:r>
      <w:proofErr w:type="spellStart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рішення</w:t>
      </w:r>
      <w:proofErr w:type="spellEnd"/>
      <w:r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7E477A" w:rsidRPr="00C13594" w:rsidRDefault="007E477A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3069" w:rsidRDefault="00C13594" w:rsidP="00073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значимих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 бюджету Мостівської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C13594" w:rsidRPr="00073069" w:rsidRDefault="00073069" w:rsidP="00073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3.В</w:t>
      </w:r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нести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зміни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видаткову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частину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загального фонду бюджету за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рахунок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перерозподілу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03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асигнувань між бюджетними програмами</w:t>
      </w:r>
      <w:r w:rsidR="00C13594" w:rsidRPr="00C13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6B0F" w:rsidRDefault="00D570B8" w:rsidP="007E477A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7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</w:t>
      </w:r>
      <w:r w:rsidR="00312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C13594" w:rsidRPr="00833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.1. Зменшити </w:t>
      </w:r>
      <w:r w:rsidR="00C13594" w:rsidRPr="00C13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13594" w:rsidRPr="00833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видатки загального фонду :</w:t>
      </w:r>
    </w:p>
    <w:p w:rsidR="00D26B0F" w:rsidRDefault="00D570B8" w:rsidP="007E477A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073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D26B0F" w:rsidRPr="00D26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D26B0F" w:rsidRPr="00D26B0F">
        <w:rPr>
          <w:rFonts w:ascii="Times New Roman" w:hAnsi="Times New Roman" w:cs="Times New Roman"/>
          <w:sz w:val="24"/>
          <w:szCs w:val="24"/>
          <w:lang w:val="uk-UA"/>
        </w:rPr>
        <w:t>КПКВК</w:t>
      </w:r>
      <w:r w:rsidR="00D26B0F" w:rsidRPr="00D26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030B7">
        <w:rPr>
          <w:rFonts w:ascii="Times New Roman" w:hAnsi="Times New Roman" w:cs="Times New Roman"/>
          <w:b/>
          <w:sz w:val="24"/>
          <w:szCs w:val="24"/>
          <w:lang w:val="uk-UA"/>
        </w:rPr>
        <w:t>0113242</w:t>
      </w:r>
      <w:r w:rsidR="00D26B0F" w:rsidRPr="00D26B0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030B7">
        <w:rPr>
          <w:rFonts w:ascii="Times New Roman" w:hAnsi="Times New Roman" w:cs="Times New Roman"/>
          <w:sz w:val="24"/>
          <w:szCs w:val="24"/>
          <w:lang w:val="uk-UA"/>
        </w:rPr>
        <w:t>Інші заходи у сфері соціального захисту і соціального забезпечення</w:t>
      </w:r>
      <w:r w:rsidR="00D26B0F" w:rsidRPr="00D26B0F">
        <w:rPr>
          <w:rFonts w:ascii="Times New Roman" w:hAnsi="Times New Roman" w:cs="Times New Roman"/>
          <w:sz w:val="24"/>
          <w:szCs w:val="24"/>
          <w:lang w:val="uk-UA"/>
        </w:rPr>
        <w:t>» по кекв 2</w:t>
      </w:r>
      <w:r w:rsidR="00E030B7">
        <w:rPr>
          <w:rFonts w:ascii="Times New Roman" w:hAnsi="Times New Roman" w:cs="Times New Roman"/>
          <w:sz w:val="24"/>
          <w:szCs w:val="24"/>
          <w:lang w:val="uk-UA"/>
        </w:rPr>
        <w:t>730</w:t>
      </w:r>
      <w:r w:rsidR="00D26B0F" w:rsidRPr="00D26B0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030B7">
        <w:rPr>
          <w:rFonts w:ascii="Times New Roman" w:hAnsi="Times New Roman" w:cs="Times New Roman"/>
          <w:sz w:val="24"/>
          <w:szCs w:val="24"/>
          <w:lang w:val="uk-UA"/>
        </w:rPr>
        <w:t>інші виплати населенню</w:t>
      </w:r>
      <w:r w:rsidR="00D26B0F" w:rsidRPr="00D26B0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030B7">
        <w:rPr>
          <w:rFonts w:ascii="Times New Roman" w:hAnsi="Times New Roman" w:cs="Times New Roman"/>
          <w:sz w:val="24"/>
          <w:szCs w:val="24"/>
          <w:lang w:val="uk-UA"/>
        </w:rPr>
        <w:t xml:space="preserve"> на суму 43000 гривень;</w:t>
      </w:r>
      <w:r w:rsidR="00D26B0F" w:rsidRPr="00D26B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13594" w:rsidRPr="00C13594" w:rsidRDefault="00D570B8" w:rsidP="007E477A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0730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КПКВК </w:t>
      </w:r>
      <w:r w:rsidR="00C13594" w:rsidRPr="006F6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0116030</w:t>
      </w:r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 </w:t>
      </w:r>
      <w:proofErr w:type="spellStart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по кекв 2210 «</w:t>
      </w:r>
      <w:proofErr w:type="spellStart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</w:t>
      </w:r>
      <w:proofErr w:type="spellEnd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на </w:t>
      </w:r>
      <w:r w:rsidR="00E030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77000</w:t>
      </w:r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гривень</w:t>
      </w:r>
      <w:r w:rsidR="00E030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по кекв 2111 «заробітна плата» на суму 107656 гривень, по кекв 2120  «нарахування на заробітну плату» на суму 23805 гривен</w:t>
      </w:r>
      <w:proofErr w:type="gramStart"/>
      <w:r w:rsidR="00E030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ь(</w:t>
      </w:r>
      <w:proofErr w:type="gramEnd"/>
      <w:r w:rsidR="00E030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переведення працівників які працювали по програмі благоустрою населених пунктів на громадські роботи)</w:t>
      </w:r>
      <w:r w:rsidR="006F60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E477A" w:rsidRDefault="00D570B8" w:rsidP="007E477A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7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</w:t>
      </w:r>
      <w:r w:rsidR="00312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B93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</w:t>
      </w:r>
      <w:r w:rsidR="00C13594" w:rsidRPr="00833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.Збільшити </w:t>
      </w:r>
      <w:r w:rsidR="00C13594" w:rsidRPr="00C13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13594" w:rsidRPr="00833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видатки загального фонду</w:t>
      </w:r>
      <w:r w:rsidR="00C13594" w:rsidRPr="008334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:</w:t>
      </w:r>
    </w:p>
    <w:p w:rsidR="00AF286A" w:rsidRDefault="00D570B8" w:rsidP="00AF286A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D2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КПКВК </w:t>
      </w:r>
      <w:r w:rsidR="00C13594" w:rsidRPr="006F6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01132</w:t>
      </w:r>
      <w:r w:rsidR="00AF286A" w:rsidRPr="006F6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10</w:t>
      </w:r>
      <w:r w:rsidR="00AF28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«Організація проведення громадських робіт» по кекв 2111 «заробітна плата» в сумі 53656 гривень та по кекв 2120 «нарахування на заробітну плату» в сумі 11805 гривень;</w:t>
      </w:r>
    </w:p>
    <w:p w:rsidR="00AF286A" w:rsidRDefault="00AF286A" w:rsidP="00AF286A">
      <w:pPr>
        <w:spacing w:after="120" w:line="240" w:lineRule="auto"/>
        <w:ind w:left="-283" w:hanging="283"/>
        <w:jc w:val="both"/>
        <w:rPr>
          <w:bCs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7E47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КПКВК</w:t>
      </w:r>
      <w:r w:rsidR="00C13594" w:rsidRPr="006F6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0119770</w:t>
      </w:r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 Інші субвенції з місцевого бюджету</w:t>
      </w:r>
      <w:r w:rsidR="002C7971" w:rsidRPr="002C79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="002C7971" w:rsidRPr="007E477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субвенція з бюджету Мостівської сільської ради </w:t>
      </w:r>
      <w:r w:rsidR="00E030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районному бюджету </w:t>
      </w:r>
      <w:r w:rsidR="002C7971" w:rsidRPr="007E477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Доманівського району </w:t>
      </w:r>
      <w:r w:rsidR="006F60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) </w:t>
      </w:r>
      <w:r w:rsidRPr="00AF286A">
        <w:rPr>
          <w:bCs/>
          <w:color w:val="000000"/>
          <w:sz w:val="24"/>
          <w:szCs w:val="24"/>
          <w:lang w:val="uk-UA"/>
        </w:rPr>
        <w:t>по кекв 2620 «поточні трансферти органам державного управління інших рівнів» в сумі 15000 гривень для забезпечення відшкодування  пільгових перевезень жителів Мостівської сільської ради.</w:t>
      </w:r>
    </w:p>
    <w:p w:rsidR="00AF286A" w:rsidRDefault="00AF286A" w:rsidP="00AF286A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   </w:t>
      </w:r>
      <w:r w:rsidRPr="00AF286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- КПКВК </w:t>
      </w:r>
      <w:r w:rsidRPr="006F60F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0110150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місті(у разі її створення), міської, селищної, сільської рад» по кекв 2210 «предмети, матеріали, обладнання та інвентар в сумі 171000 гривень (для придбання регістрів  та комплектуючих до них для системи опалення, </w:t>
      </w:r>
      <w:r w:rsidR="000730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будівельних матеріалів, придбання канцелярських товарів)</w:t>
      </w:r>
    </w:p>
    <w:p w:rsidR="00293E3B" w:rsidRDefault="00293E3B" w:rsidP="00AF286A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93E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Pr="00293E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Внести зміни у видаткову частину загального фонду бюджету за рахунок направлення вільних залишків, які склалися на початок року:</w:t>
      </w:r>
    </w:p>
    <w:p w:rsidR="00293E3B" w:rsidRDefault="00293E3B" w:rsidP="00293E3B">
      <w:pPr>
        <w:spacing w:after="120" w:line="240" w:lineRule="auto"/>
        <w:ind w:left="-283" w:hanging="283"/>
        <w:jc w:val="both"/>
        <w:rPr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КПКВК</w:t>
      </w:r>
      <w:r w:rsidRPr="006F6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0119770</w:t>
      </w:r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 Інші субвенції з місцевого бюджету</w:t>
      </w:r>
      <w:r w:rsidRPr="002C79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Pr="007E477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субвенція з бюджету Мостівської сільської ради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районному бюджету </w:t>
      </w:r>
      <w:r w:rsidRPr="007E477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Доманівського району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) </w:t>
      </w:r>
      <w:r w:rsidRPr="00AF286A">
        <w:rPr>
          <w:bCs/>
          <w:color w:val="000000"/>
          <w:sz w:val="24"/>
          <w:szCs w:val="24"/>
          <w:lang w:val="uk-UA"/>
        </w:rPr>
        <w:t xml:space="preserve">по кекв 2620 «поточні трансферти органам державного управління інших рівнів» в сумі </w:t>
      </w:r>
      <w:r>
        <w:rPr>
          <w:bCs/>
          <w:color w:val="000000"/>
          <w:sz w:val="24"/>
          <w:szCs w:val="24"/>
          <w:lang w:val="uk-UA"/>
        </w:rPr>
        <w:t>160</w:t>
      </w:r>
      <w:r w:rsidRPr="00AF286A">
        <w:rPr>
          <w:bCs/>
          <w:color w:val="000000"/>
          <w:sz w:val="24"/>
          <w:szCs w:val="24"/>
          <w:lang w:val="uk-UA"/>
        </w:rPr>
        <w:t xml:space="preserve">000 гривень для </w:t>
      </w:r>
      <w:r>
        <w:rPr>
          <w:bCs/>
          <w:color w:val="000000"/>
          <w:sz w:val="24"/>
          <w:szCs w:val="24"/>
          <w:lang w:val="uk-UA"/>
        </w:rPr>
        <w:t>утримання закладів соціального забезпечення.</w:t>
      </w:r>
    </w:p>
    <w:p w:rsidR="00293E3B" w:rsidRDefault="00293E3B" w:rsidP="00293E3B">
      <w:pPr>
        <w:spacing w:after="120" w:line="240" w:lineRule="auto"/>
        <w:ind w:left="-283" w:hanging="283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    </w:t>
      </w:r>
    </w:p>
    <w:p w:rsidR="00293E3B" w:rsidRDefault="00293E3B" w:rsidP="00293E3B">
      <w:pPr>
        <w:spacing w:after="120" w:line="240" w:lineRule="auto"/>
        <w:ind w:left="-283" w:hanging="283"/>
        <w:jc w:val="both"/>
        <w:rPr>
          <w:bCs/>
          <w:color w:val="000000"/>
          <w:sz w:val="24"/>
          <w:szCs w:val="24"/>
          <w:lang w:val="uk-UA"/>
        </w:rPr>
      </w:pPr>
    </w:p>
    <w:p w:rsidR="00293E3B" w:rsidRDefault="00293E3B" w:rsidP="00293E3B">
      <w:pPr>
        <w:spacing w:after="120" w:line="240" w:lineRule="auto"/>
        <w:ind w:left="-283" w:hanging="283"/>
        <w:jc w:val="both"/>
        <w:rPr>
          <w:bCs/>
          <w:color w:val="000000"/>
          <w:sz w:val="24"/>
          <w:szCs w:val="24"/>
          <w:lang w:val="uk-UA"/>
        </w:rPr>
      </w:pPr>
    </w:p>
    <w:p w:rsidR="00C13594" w:rsidRPr="00C13594" w:rsidRDefault="00293E3B" w:rsidP="00293E3B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val="uk-UA"/>
        </w:rPr>
        <w:lastRenderedPageBreak/>
        <w:t xml:space="preserve">        5</w:t>
      </w:r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.Стан нормативно –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правової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бази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у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даній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сфері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правового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регулювання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 </w:t>
      </w:r>
    </w:p>
    <w:p w:rsidR="00C13594" w:rsidRPr="00C13594" w:rsidRDefault="00C13594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Бюджетний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594" w:rsidRDefault="00C13594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spellStart"/>
      <w:proofErr w:type="gram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ради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20.12.2018 р №9 «Про  бюджет Мостівської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на 2019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</w:t>
      </w:r>
    </w:p>
    <w:p w:rsidR="00C13594" w:rsidRPr="00C13594" w:rsidRDefault="00293E3B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соц</w:t>
      </w:r>
      <w:proofErr w:type="gram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іально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економічних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та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інших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наслідків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затвердження</w:t>
      </w:r>
      <w:proofErr w:type="spellEnd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13594" w:rsidRPr="00C13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рішення</w:t>
      </w:r>
      <w:proofErr w:type="spellEnd"/>
      <w:r w:rsidR="00C13594"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C13594" w:rsidRPr="00C13594" w:rsidRDefault="00C13594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  бюджету Мостівської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  на  2019  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та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дадуть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соціально-значимі</w:t>
      </w:r>
      <w:proofErr w:type="spellEnd"/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Мостівської ОТГ.</w:t>
      </w:r>
    </w:p>
    <w:p w:rsidR="00073069" w:rsidRDefault="00073069" w:rsidP="007E4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63942" w:rsidRDefault="00C13594" w:rsidP="00073069">
      <w:pPr>
        <w:spacing w:after="0" w:line="240" w:lineRule="auto"/>
        <w:jc w:val="both"/>
      </w:pPr>
      <w:r w:rsidRPr="00C1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Мостівський сільський голова                                       Н.В. Бабанська </w:t>
      </w:r>
    </w:p>
    <w:sectPr w:rsidR="0006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63942"/>
    <w:rsid w:val="00073069"/>
    <w:rsid w:val="00293E3B"/>
    <w:rsid w:val="002C7971"/>
    <w:rsid w:val="00312B97"/>
    <w:rsid w:val="00350119"/>
    <w:rsid w:val="006F60F5"/>
    <w:rsid w:val="007E477A"/>
    <w:rsid w:val="007F6B13"/>
    <w:rsid w:val="0083349D"/>
    <w:rsid w:val="00AF286A"/>
    <w:rsid w:val="00B93DD9"/>
    <w:rsid w:val="00C13594"/>
    <w:rsid w:val="00D26B0F"/>
    <w:rsid w:val="00D570B8"/>
    <w:rsid w:val="00E030B7"/>
    <w:rsid w:val="00E9369F"/>
    <w:rsid w:val="00E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2019-06-24T13:43:00Z</dcterms:created>
  <dcterms:modified xsi:type="dcterms:W3CDTF">2019-07-17T08:45:00Z</dcterms:modified>
</cp:coreProperties>
</file>