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94" w:rsidRPr="00722CDF" w:rsidRDefault="00C13594" w:rsidP="00C13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D2034E" w:rsidRDefault="00D2034E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03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                            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Пояснювальна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  записка</w:t>
      </w: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 </w:t>
      </w:r>
      <w:proofErr w:type="spellStart"/>
      <w:proofErr w:type="gram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Мостівської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r w:rsidR="00192B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внесення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 бюджету Мостівської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сільської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 на  2019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рік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№</w:t>
      </w:r>
      <w:r w:rsidR="00BF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BF6F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 </w:t>
      </w:r>
      <w:r w:rsidR="000216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грудня</w:t>
      </w: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2019  року.</w:t>
      </w: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</w:t>
      </w:r>
      <w:r w:rsidRPr="00D20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Обгрунтування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необхідності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ідготовки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проекту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Pr="00D20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пункту 23 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глави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розділу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Закону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пропонується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722CDF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дох</w:t>
      </w:r>
      <w:r w:rsidR="00192B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722CDF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дної та </w:t>
      </w: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видаткової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бюджету Мостівської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на 2019 </w:t>
      </w:r>
      <w:proofErr w:type="spellStart"/>
      <w:proofErr w:type="gram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477A" w:rsidRPr="00D2034E" w:rsidRDefault="007E477A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2.  Мета і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завдання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ідготовки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проекту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7E477A" w:rsidRPr="00D2034E" w:rsidRDefault="007E477A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3069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значимих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 бюджету Мостівської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722CDF" w:rsidRPr="00D2034E" w:rsidRDefault="00722CDF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22CDF" w:rsidRPr="00D2034E" w:rsidRDefault="00722CDF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3.Внести зміни до дох</w:t>
      </w:r>
      <w:r w:rsidR="00192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</w:t>
      </w:r>
      <w:r w:rsidRPr="00D20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дної частини загального фонду бюджету:</w:t>
      </w:r>
    </w:p>
    <w:p w:rsidR="009B653E" w:rsidRDefault="009B653E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0DD1" w:rsidRDefault="00192B7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Збільшити</w:t>
      </w:r>
      <w:r w:rsidRPr="00D20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обсяг доходів загального фонду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A564C" w:rsidRDefault="00AA564C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689" w:rsidRDefault="000A1689" w:rsidP="000A16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КБКД 11010100 </w:t>
      </w:r>
      <w:r w:rsidRPr="00D20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«Податок на доходи фізичних осіб, що сплачується</w:t>
      </w:r>
      <w:r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податковими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агентами,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доходів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платника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податку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вигляді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плати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94600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ень;</w:t>
      </w:r>
    </w:p>
    <w:p w:rsidR="00192B79" w:rsidRPr="008C0664" w:rsidRDefault="00192B7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0731" w:rsidRPr="00D2034E" w:rsidRDefault="00CB578E" w:rsidP="00D203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3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КБКД </w:t>
      </w:r>
      <w:r w:rsidR="00360731" w:rsidRPr="00D2034E">
        <w:rPr>
          <w:rFonts w:ascii="Times New Roman" w:hAnsi="Times New Roman" w:cs="Times New Roman"/>
          <w:b/>
          <w:sz w:val="28"/>
          <w:szCs w:val="28"/>
          <w:lang w:val="uk-UA"/>
        </w:rPr>
        <w:t>11010500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Податок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доходи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сплачується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 за результатами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річного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декларування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на </w:t>
      </w:r>
      <w:r w:rsidR="000216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6990</w:t>
      </w:r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:rsidR="003C32F7" w:rsidRDefault="003C32F7" w:rsidP="003C3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32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 КБКД 18010</w:t>
      </w:r>
      <w:r w:rsidR="008C066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Pr="003C32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C32F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Податок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нерухоме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відмінне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сплачений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юридичними </w:t>
      </w:r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особами,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власниками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об`єктів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нерухомості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 </w:t>
      </w:r>
      <w:r w:rsidR="000216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:rsidR="008C0664" w:rsidRDefault="008C0664" w:rsidP="008C06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32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 КБКД 18010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Pr="003C32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C32F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Податок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нерухоме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відмінне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сплачений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фізичними </w:t>
      </w:r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особами,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власниками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об`єктів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нерухомості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 </w:t>
      </w:r>
      <w:r w:rsidR="000216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:rsidR="00CB578E" w:rsidRDefault="008C0664" w:rsidP="00D2034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B578E"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B578E" w:rsidRPr="00D2034E">
        <w:rPr>
          <w:rFonts w:ascii="Times New Roman" w:hAnsi="Times New Roman" w:cs="Times New Roman"/>
          <w:b/>
          <w:sz w:val="28"/>
          <w:szCs w:val="28"/>
          <w:lang w:val="uk-UA"/>
        </w:rPr>
        <w:t>КБКД 18010400</w:t>
      </w:r>
      <w:r w:rsidR="00CB578E"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Податок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нерухоме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майно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відмінне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земельної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сплачений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юридичними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особами,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власниками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об`єктів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нежитлової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нерухомості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578E"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на </w:t>
      </w:r>
      <w:r w:rsidR="00021635">
        <w:rPr>
          <w:rFonts w:ascii="Times New Roman" w:hAnsi="Times New Roman" w:cs="Times New Roman"/>
          <w:color w:val="000000"/>
          <w:sz w:val="28"/>
          <w:szCs w:val="28"/>
          <w:lang w:val="uk-UA"/>
        </w:rPr>
        <w:t>2340</w:t>
      </w:r>
      <w:r w:rsidR="00CB578E"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гривень;</w:t>
      </w:r>
    </w:p>
    <w:p w:rsidR="00372845" w:rsidRPr="00372845" w:rsidRDefault="00021635" w:rsidP="003728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7284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 КБКД 180106</w:t>
      </w:r>
      <w:r w:rsidR="00372845" w:rsidRPr="0037284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00</w:t>
      </w:r>
      <w:r w:rsidR="00372845" w:rsidRPr="003728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="00372845" w:rsidRPr="0037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Орендна</w:t>
      </w:r>
      <w:proofErr w:type="spellEnd"/>
      <w:r w:rsidR="00372845" w:rsidRPr="0037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плата з </w:t>
      </w:r>
      <w:proofErr w:type="spellStart"/>
      <w:r w:rsidR="00372845" w:rsidRPr="0037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юридичних</w:t>
      </w:r>
      <w:proofErr w:type="spellEnd"/>
      <w:r w:rsidR="00372845" w:rsidRPr="0037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72845" w:rsidRPr="0037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="00372845" w:rsidRPr="00372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372845" w:rsidRPr="0037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2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256970 гривень;</w:t>
      </w:r>
    </w:p>
    <w:p w:rsidR="003C32F7" w:rsidRDefault="003C32F7" w:rsidP="00D203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14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-КБКД 18010700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Земельний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податок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</w:t>
      </w:r>
      <w:r w:rsidR="00372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55650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</w:t>
      </w:r>
      <w:r w:rsidR="00C148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C0664" w:rsidRPr="008C0664" w:rsidRDefault="008C0664" w:rsidP="00D2034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-КБКД 18050400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C0664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 w:eastAsia="ru-RU"/>
        </w:rPr>
        <w:t>«</w:t>
      </w:r>
      <w:proofErr w:type="spellStart"/>
      <w:r w:rsidRPr="008C066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Єдиний</w:t>
      </w:r>
      <w:proofErr w:type="spellEnd"/>
      <w:r w:rsidRPr="008C066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066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податок</w:t>
      </w:r>
      <w:proofErr w:type="spellEnd"/>
      <w:r w:rsidRPr="008C066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C066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8C066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066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8C066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8C0664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на </w:t>
      </w:r>
      <w:r w:rsidR="0037284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58600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:rsidR="00CB578E" w:rsidRDefault="00CB578E" w:rsidP="00D2034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D2034E">
        <w:rPr>
          <w:rFonts w:ascii="Times New Roman" w:hAnsi="Times New Roman" w:cs="Times New Roman"/>
          <w:b/>
          <w:sz w:val="28"/>
          <w:szCs w:val="28"/>
          <w:lang w:val="uk-UA"/>
        </w:rPr>
        <w:t>КБКД 22012600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Адміністративний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збір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державну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реєстрацію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речових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прав на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нерухоме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майно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обтяжень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на </w:t>
      </w:r>
      <w:r w:rsidR="00372845">
        <w:rPr>
          <w:rFonts w:ascii="Times New Roman" w:hAnsi="Times New Roman" w:cs="Times New Roman"/>
          <w:color w:val="000000"/>
          <w:sz w:val="28"/>
          <w:szCs w:val="28"/>
          <w:lang w:val="uk-UA"/>
        </w:rPr>
        <w:t>6750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гривень</w:t>
      </w:r>
      <w:r w:rsidR="00372845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72845" w:rsidRPr="00FA6D57" w:rsidRDefault="00372845" w:rsidP="00D2034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A6D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A6D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КБКД 31020200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A6D5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FA6D57" w:rsidRPr="00FA6D5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Кошти від реалізації безхазяйного майна, знахідок, спадкового майна,</w:t>
      </w:r>
      <w:r w:rsidR="00FA6D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майна,</w:t>
      </w:r>
      <w:r w:rsidR="00FA6D57" w:rsidRPr="00FA6D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одержаного територіальною громадою в порядку спадкування чи дарування, а також валютні цінності і грошові кошти, власники яких невідомі</w:t>
      </w:r>
      <w:r w:rsidR="00FA6D57" w:rsidRPr="00FA6D57">
        <w:rPr>
          <w:rFonts w:ascii="Calibri" w:hAnsi="Calibri" w:cs="Calibri"/>
          <w:color w:val="000000"/>
          <w:sz w:val="20"/>
          <w:szCs w:val="20"/>
          <w:lang w:val="uk-UA"/>
        </w:rPr>
        <w:t xml:space="preserve"> </w:t>
      </w:r>
      <w:r w:rsidR="00FA6D57">
        <w:rPr>
          <w:rFonts w:ascii="Calibri" w:hAnsi="Calibri" w:cs="Calibri"/>
          <w:color w:val="000000"/>
          <w:sz w:val="20"/>
          <w:szCs w:val="20"/>
        </w:rPr>
        <w:t> </w:t>
      </w:r>
      <w:r w:rsidR="00FA6D57" w:rsidRPr="00FA6D5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300 гривень.</w:t>
      </w:r>
    </w:p>
    <w:p w:rsidR="00722CDF" w:rsidRDefault="002D6C4B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722CDF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.Внести зміни до видаткової частини загального фонду бюджету: </w:t>
      </w:r>
    </w:p>
    <w:p w:rsidR="001A7305" w:rsidRDefault="001A7305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36BB" w:rsidRDefault="002D6C4B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B01BDE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64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9B65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01BDE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65996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B01BDE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 рахунок перевиконання дох</w:t>
      </w:r>
      <w:r w:rsidR="005F7E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B01BDE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дної частини бюджету за </w:t>
      </w:r>
      <w:r w:rsidR="009B65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B64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B01BDE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місяців поточного року</w:t>
      </w:r>
      <w:r w:rsidR="0031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CC3014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A1633" w:rsidRDefault="005A1633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77C59" w:rsidRDefault="00F77C59" w:rsidP="00F77C5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77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-КПКВК 0117130</w:t>
      </w:r>
      <w:r w:rsidRPr="00F7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«Здійснення заходів із землеустрою» по кекв 2240 «Оплата послуг(крім комунальних)»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7000</w:t>
      </w:r>
      <w:r w:rsidRPr="00F7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інвентаризації земель комунальної власності в с.Олександрівка Мостівської сільської ради.</w:t>
      </w:r>
    </w:p>
    <w:p w:rsidR="00F77C59" w:rsidRDefault="00F77C59" w:rsidP="00F77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77C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КПКВК 0111010 « </w:t>
      </w:r>
      <w:r w:rsidRPr="00F7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 дошкільної освіти</w:t>
      </w:r>
      <w:r w:rsidRPr="00F7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»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68</w:t>
      </w:r>
      <w:r w:rsidRPr="00F7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000 гривень. З них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F7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кекв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210</w:t>
      </w:r>
      <w:r w:rsidRPr="00F7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Pr="00F7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Предмети, матеріали, обладнання та інвентар</w:t>
      </w:r>
      <w:r w:rsidRPr="00F7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10000 гривень (придбання господарчих товарів)</w:t>
      </w:r>
      <w:r w:rsidRPr="00F7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77C59" w:rsidRDefault="00F77C59" w:rsidP="00F77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7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кекв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230</w:t>
      </w:r>
      <w:r w:rsidRPr="00F7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продукти харчування</w:t>
      </w:r>
      <w:r w:rsidRPr="00F7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22000</w:t>
      </w:r>
      <w:r w:rsidRPr="00F7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(підвищення цін)</w:t>
      </w:r>
      <w:r w:rsidRPr="00F7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77C59" w:rsidRDefault="005A1633" w:rsidP="00F77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7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кекв 2273 «оплата електроенергії» на 24000 гривень;</w:t>
      </w:r>
    </w:p>
    <w:p w:rsidR="005A1633" w:rsidRDefault="005A1633" w:rsidP="00F77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7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 кекв 2275 «оплата інших енергоносіїв» на 12000 гривень (придбання </w:t>
      </w:r>
    </w:p>
    <w:p w:rsidR="00F77C59" w:rsidRDefault="005A1633" w:rsidP="00F77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7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);</w:t>
      </w:r>
    </w:p>
    <w:p w:rsidR="008B6C22" w:rsidRDefault="008B6C22" w:rsidP="00F77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22A2" w:rsidRDefault="00FA22A2" w:rsidP="00FA2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E2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-КПКВК 0611020 «</w:t>
      </w:r>
      <w:r w:rsidRPr="005F7E23">
        <w:rPr>
          <w:rFonts w:ascii="Times New Roman" w:hAnsi="Times New Roman" w:cs="Times New Roman"/>
          <w:sz w:val="28"/>
          <w:szCs w:val="28"/>
          <w:lang w:val="uk-UA"/>
        </w:rPr>
        <w:t xml:space="preserve">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школами,ліцеями, гімназіями, колегіумами»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29000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гривеь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 них по:</w:t>
      </w:r>
    </w:p>
    <w:p w:rsidR="00FA22A2" w:rsidRDefault="00FA22A2" w:rsidP="00FA2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22A2" w:rsidRDefault="00FA22A2" w:rsidP="00FA2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кекв 2210 «</w:t>
      </w:r>
      <w:r w:rsidRPr="008823EC"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Pr="0088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редмети</w:t>
      </w:r>
      <w:proofErr w:type="spellEnd"/>
      <w:r w:rsidRPr="0088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88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88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8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інвентар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на 15000 гривень (придбання будівельних та господарських матеріалів для поточного ремонту котельні Лідіївської ЗОШ 1-11 ступенів;</w:t>
      </w:r>
    </w:p>
    <w:p w:rsidR="00FA22A2" w:rsidRDefault="00FA22A2" w:rsidP="00FA2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22A2" w:rsidRDefault="00FA22A2" w:rsidP="00FA2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кекв 2272 «оплата водопостачання та водовідведення» на 14000 гривень (по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Лідіївській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-2436 гривень, Олександрівській ЗОШ -2436 гривень, Мостівському НВК -9128 гривень)</w:t>
      </w:r>
    </w:p>
    <w:p w:rsidR="00FA22A2" w:rsidRDefault="00FA22A2" w:rsidP="00FA2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22A2" w:rsidRPr="00F77C59" w:rsidRDefault="00FA22A2" w:rsidP="00F77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7C59" w:rsidRDefault="005A1633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C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КПКВК 011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3242 </w:t>
      </w:r>
      <w:r w:rsidRPr="005A1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«Інші заходи у сфері соціального захисту та соціального забезпечення»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</w:t>
      </w:r>
      <w:r w:rsidR="00014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 гривень. З них по:</w:t>
      </w:r>
    </w:p>
    <w:p w:rsidR="00A46A49" w:rsidRPr="00A46A49" w:rsidRDefault="00A46A49" w:rsidP="00A46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A1633" w:rsidRPr="00A46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кекв 2210 </w:t>
      </w:r>
      <w:r w:rsidR="005A1633" w:rsidRPr="00A46A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5A1633" w:rsidRPr="00A4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Предмети, матеріали, обладнання та інвентар</w:t>
      </w:r>
      <w:r w:rsidR="005A1633" w:rsidRPr="00A46A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5000 гривень (</w:t>
      </w:r>
      <w:r w:rsidRPr="00A46A49">
        <w:rPr>
          <w:rFonts w:ascii="Times New Roman" w:hAnsi="Times New Roman" w:cs="Times New Roman"/>
          <w:sz w:val="28"/>
          <w:szCs w:val="28"/>
          <w:lang w:val="uk-UA"/>
        </w:rPr>
        <w:t>придбання квітів та квіткових корзин і вінків до пам’ятних дат)</w:t>
      </w:r>
      <w:r w:rsidRPr="00A46A4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6A49" w:rsidRPr="00A46A49" w:rsidRDefault="00A46A49" w:rsidP="00A46A49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- </w:t>
      </w:r>
      <w:r w:rsidR="005A1633" w:rsidRPr="00A46A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кекв 2730 «інші виплати населенню» на </w:t>
      </w:r>
      <w:r w:rsidR="000149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5A1633" w:rsidRPr="00A46A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000 гривень </w:t>
      </w:r>
      <w:r w:rsidRPr="00A46A49">
        <w:rPr>
          <w:sz w:val="28"/>
          <w:szCs w:val="28"/>
          <w:lang w:val="uk-UA"/>
        </w:rPr>
        <w:t>надання одноразової допомоги багатодітним сім’ям та малозабезпеченим громадянам:</w:t>
      </w:r>
    </w:p>
    <w:p w:rsidR="00F77C59" w:rsidRDefault="00F77C5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6531" w:rsidRDefault="003136BB" w:rsidP="00D203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A16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CF6531" w:rsidRPr="005A16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КПКВК 0117461 </w:t>
      </w:r>
      <w:r w:rsidR="00402B1B" w:rsidRPr="005A16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«Утримання та розвиток автомобільних доріг та дорожньої інфраструктури за рахунок коштів місцевого бюджету»  по кекв 2240 «оплата послуг (крім комунальних)» на </w:t>
      </w:r>
      <w:r w:rsidR="005A16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53900</w:t>
      </w:r>
      <w:r w:rsidR="00402B1B" w:rsidRPr="005A16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грив</w:t>
      </w:r>
      <w:r w:rsidR="005A16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ень</w:t>
      </w:r>
      <w:r w:rsidRPr="005A16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0247D4" w:rsidRPr="005A16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(для поточного ремонту вулиць Мост</w:t>
      </w:r>
      <w:r w:rsidRPr="005A16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="000247D4" w:rsidRPr="005A16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</w:t>
      </w:r>
      <w:r w:rsidRPr="005A16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ської сільської ради</w:t>
      </w:r>
      <w:r w:rsidR="000247D4" w:rsidRPr="005A16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="00314321" w:rsidRPr="005A16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A46A49" w:rsidRPr="005A1633" w:rsidRDefault="00A46A49" w:rsidP="00D203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A46A49" w:rsidRDefault="00314321" w:rsidP="00A46A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90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 w:rsidR="00425904" w:rsidRPr="0042590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КПКВК 0114082</w:t>
      </w:r>
      <w:r w:rsidR="004259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«Інші заходи в галузі культури та мистецтва» </w:t>
      </w:r>
      <w:r w:rsidR="00A46A4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 </w:t>
      </w:r>
      <w:r w:rsidR="0001491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</w:t>
      </w:r>
      <w:r w:rsidR="00A46A4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0000 гривень по кекв 2210 </w:t>
      </w:r>
      <w:r w:rsidR="00A46A49" w:rsidRPr="00A46A4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="00A46A49" w:rsidRPr="00A4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Предмети, матеріали, обладнання та інвентар</w:t>
      </w:r>
      <w:r w:rsidR="00A46A49" w:rsidRPr="00A46A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A46A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46A49" w:rsidRPr="00A46A49">
        <w:rPr>
          <w:rFonts w:ascii="Times New Roman" w:hAnsi="Times New Roman" w:cs="Times New Roman"/>
          <w:sz w:val="28"/>
          <w:szCs w:val="28"/>
          <w:lang w:val="uk-UA"/>
        </w:rPr>
        <w:t>для придбання призів, цукеркових подарунків до новорічних та різдвяних свят дітям дошкільного віку</w:t>
      </w:r>
      <w:r w:rsidR="00A46A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019A" w:rsidRDefault="00A46A49" w:rsidP="00AA0AA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6A49">
        <w:rPr>
          <w:rFonts w:ascii="Times New Roman" w:hAnsi="Times New Roman" w:cs="Times New Roman"/>
          <w:b/>
          <w:sz w:val="28"/>
          <w:szCs w:val="28"/>
          <w:lang w:val="uk-UA"/>
        </w:rPr>
        <w:t>-КПКВК 0116030</w:t>
      </w:r>
      <w:r w:rsidRPr="00A46A4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46A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25904">
        <w:rPr>
          <w:rFonts w:ascii="Times New Roman" w:hAnsi="Times New Roman" w:cs="Times New Roman"/>
          <w:color w:val="000000"/>
          <w:sz w:val="28"/>
          <w:szCs w:val="28"/>
          <w:lang w:val="uk-UA"/>
        </w:rPr>
        <w:t>«Організація благоустрою населених пунктів» на</w:t>
      </w:r>
      <w:r w:rsidR="00C962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246700 гривень</w:t>
      </w:r>
      <w:r w:rsidR="00AA0AA4" w:rsidRPr="00AA0A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A0A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співфінансування з програмою «Добре»   проекту «Створення громадської ринкової площі-трансформеру»</w:t>
      </w:r>
      <w:r w:rsidR="00C40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них по:</w:t>
      </w:r>
    </w:p>
    <w:p w:rsidR="00AA0AA4" w:rsidRDefault="00C4019A" w:rsidP="00AA0AA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кекв 2210</w:t>
      </w:r>
      <w:r w:rsidR="005F7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7E2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5F7E23" w:rsidRPr="00A46A4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="005F7E23" w:rsidRPr="00A4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Предмети, матеріали, обладнання та інвентар</w:t>
      </w:r>
      <w:r w:rsidR="005F7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 w:rsidR="00AA0A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34950 гривень  та по </w:t>
      </w:r>
      <w:r w:rsidR="00AA0A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кекв 2240 «оплата послуг (крім комунальних)»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211750</w:t>
      </w:r>
      <w:r w:rsidR="00AA0A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 для оплати послуг сторонніх фахівців з облаштування площі. Відповідно до рішення сесії Мостівської сільської ради №1 від  11.09. 2019 року на співфінансування вищевказаної програми виділено 80000 гривень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по рішенню №2 від 11.10.2019 року виділено 171500 гривень</w:t>
      </w:r>
      <w:r w:rsidR="00AA0A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Всього сума співфінансування  по проекту</w:t>
      </w:r>
      <w:r w:rsidR="001A73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урахуванням  поточного рішення</w:t>
      </w:r>
      <w:r w:rsidR="00AA0A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становить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498200</w:t>
      </w:r>
      <w:r w:rsidR="00AA0A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:rsidR="005F7E23" w:rsidRPr="00F77C59" w:rsidRDefault="00C4019A" w:rsidP="005F7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C401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КПКВК 0114060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0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C4019A"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  <w:t xml:space="preserve">Забезпечення діяльності палаців </w:t>
      </w:r>
      <w:r w:rsidRPr="00C401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i</w:t>
      </w:r>
      <w:r w:rsidRPr="00C4019A"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  <w:t xml:space="preserve"> будинків культури, клубів, центрів дозвілля та </w:t>
      </w:r>
      <w:r w:rsidRPr="00C4019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i</w:t>
      </w:r>
      <w:r w:rsidRPr="00C4019A"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  <w:t>нших клубних закладів»</w:t>
      </w:r>
      <w:r w:rsidR="005F7E23"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  <w:t xml:space="preserve"> по кекв 2275</w:t>
      </w:r>
      <w:r w:rsidR="005F7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«оплата інших енергоносіїв» на 25000 гривень (придбання  дров);</w:t>
      </w:r>
    </w:p>
    <w:p w:rsidR="005F7E23" w:rsidRDefault="005F7E23" w:rsidP="00D203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02B1B" w:rsidRDefault="00402B1B" w:rsidP="00D203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2590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 w:rsidR="005F7E2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="00595A41" w:rsidRPr="0042590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42590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 рахунок перерозподілу</w:t>
      </w:r>
      <w:r w:rsidR="003136BB" w:rsidRPr="0042590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видатків загального фонду</w:t>
      </w:r>
      <w:r w:rsidRPr="0042590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 інших програм </w:t>
      </w:r>
    </w:p>
    <w:p w:rsidR="001A7305" w:rsidRPr="00425904" w:rsidRDefault="001A7305" w:rsidP="00D203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02B1B" w:rsidRDefault="00167ECE" w:rsidP="00D203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2590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 w:rsidR="005F7E2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Pr="0042590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.1.</w:t>
      </w:r>
      <w:r w:rsidR="00402B1B" w:rsidRPr="0042590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Зменшити видатки загального фонду бюджету по :</w:t>
      </w:r>
    </w:p>
    <w:p w:rsidR="009304E0" w:rsidRDefault="009304E0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77C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КПКВК 0111010 « </w:t>
      </w:r>
      <w:r w:rsidRPr="00F7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 дошкільної освіти</w:t>
      </w:r>
      <w:r w:rsidRPr="00F7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»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130000</w:t>
      </w:r>
      <w:r w:rsidRPr="00F77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гривень. З них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9304E0" w:rsidRDefault="009304E0" w:rsidP="009304E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кекв 2111 «заробітна плата» на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111384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гривн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9304E0" w:rsidRDefault="009304E0" w:rsidP="009304E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кекв 2120 «нарахування на оплату праці» на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18616 г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ривень;</w:t>
      </w:r>
    </w:p>
    <w:p w:rsidR="009304E0" w:rsidRPr="005A1633" w:rsidRDefault="009304E0" w:rsidP="009304E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A7305" w:rsidRPr="00425904" w:rsidRDefault="001A7305" w:rsidP="00D203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30B0B" w:rsidRDefault="00425904" w:rsidP="00D203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2590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--КПКВК 0116030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25904">
        <w:rPr>
          <w:rFonts w:ascii="Times New Roman" w:hAnsi="Times New Roman" w:cs="Times New Roman"/>
          <w:color w:val="000000"/>
          <w:sz w:val="28"/>
          <w:szCs w:val="28"/>
          <w:lang w:val="uk-UA"/>
        </w:rPr>
        <w:t>«Організація благоустрою населених пунктів» на 10500 гривень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З них по:</w:t>
      </w:r>
    </w:p>
    <w:p w:rsidR="00425904" w:rsidRDefault="00425904" w:rsidP="004259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кекв 2111 «заробітна плата» на 8600 гривень;</w:t>
      </w:r>
    </w:p>
    <w:p w:rsidR="00425904" w:rsidRDefault="00425904" w:rsidP="004259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кекв 2120 «нарахування на оплату праці» на 1900 гривень</w:t>
      </w:r>
      <w:r w:rsidR="001A73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  <w:bookmarkStart w:id="0" w:name="_GoBack"/>
      <w:bookmarkEnd w:id="0"/>
    </w:p>
    <w:p w:rsidR="005F7E23" w:rsidRPr="005A1633" w:rsidRDefault="005F7E23" w:rsidP="004259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E30B0B" w:rsidRDefault="00E30B0B" w:rsidP="00185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E2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-КПКВК 0611020 «</w:t>
      </w:r>
      <w:r w:rsidRPr="005F7E23">
        <w:rPr>
          <w:rFonts w:ascii="Times New Roman" w:hAnsi="Times New Roman" w:cs="Times New Roman"/>
          <w:sz w:val="28"/>
          <w:szCs w:val="28"/>
          <w:lang w:val="uk-UA"/>
        </w:rPr>
        <w:t xml:space="preserve">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школами,ліцеями, гімназіями, колегіумами» на </w:t>
      </w:r>
      <w:r w:rsidR="005F7E23">
        <w:rPr>
          <w:rFonts w:ascii="Times New Roman" w:hAnsi="Times New Roman" w:cs="Times New Roman"/>
          <w:sz w:val="28"/>
          <w:szCs w:val="28"/>
          <w:lang w:val="uk-UA"/>
        </w:rPr>
        <w:t>12600</w:t>
      </w:r>
      <w:r w:rsidRPr="005F7E23">
        <w:rPr>
          <w:rFonts w:ascii="Times New Roman" w:hAnsi="Times New Roman" w:cs="Times New Roman"/>
          <w:sz w:val="28"/>
          <w:szCs w:val="28"/>
          <w:lang w:val="uk-UA"/>
        </w:rPr>
        <w:t xml:space="preserve"> гривень по кекв 22</w:t>
      </w:r>
      <w:r w:rsidR="005F7E2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F7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E2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5F7E23" w:rsidRPr="00A46A4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="005F7E23" w:rsidRPr="005F7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Предмети, матеріали, обладнання та інвентар</w:t>
      </w:r>
      <w:r w:rsidRPr="005F7E2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5A41" w:rsidRPr="005F7E23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5F7E2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A7305" w:rsidRDefault="001A7305" w:rsidP="00185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3EC" w:rsidRPr="005F7E23" w:rsidRDefault="005F7E23" w:rsidP="00882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E23">
        <w:rPr>
          <w:rFonts w:ascii="Times New Roman" w:hAnsi="Times New Roman" w:cs="Times New Roman"/>
          <w:b/>
          <w:sz w:val="28"/>
          <w:szCs w:val="28"/>
          <w:lang w:val="uk-UA"/>
        </w:rPr>
        <w:t>-КПКВК 0611150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23E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823EC" w:rsidRPr="008823E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Методичне забезпечення діяльності навчальних закладів</w:t>
      </w:r>
      <w:r w:rsidR="008823EC">
        <w:rPr>
          <w:rFonts w:ascii="Calibri" w:eastAsia="Times New Roman" w:hAnsi="Calibri" w:cs="Times New Roman"/>
          <w:color w:val="000000"/>
          <w:sz w:val="20"/>
          <w:szCs w:val="20"/>
          <w:lang w:val="uk-UA" w:eastAsia="ru-RU"/>
        </w:rPr>
        <w:t xml:space="preserve">» </w:t>
      </w:r>
      <w:r w:rsidR="008823EC" w:rsidRPr="008823EC"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  <w:t>по кекв 2250</w:t>
      </w:r>
      <w:r w:rsidR="008823EC">
        <w:rPr>
          <w:rFonts w:ascii="Calibri" w:eastAsia="Times New Roman" w:hAnsi="Calibri" w:cs="Times New Roman"/>
          <w:color w:val="000000"/>
          <w:sz w:val="20"/>
          <w:szCs w:val="20"/>
          <w:lang w:val="uk-UA" w:eastAsia="ru-RU"/>
        </w:rPr>
        <w:t xml:space="preserve"> «</w:t>
      </w:r>
      <w:r w:rsidR="008823EC">
        <w:rPr>
          <w:rFonts w:ascii="Times New Roman" w:hAnsi="Times New Roman" w:cs="Times New Roman"/>
          <w:sz w:val="28"/>
          <w:szCs w:val="28"/>
          <w:lang w:val="uk-UA"/>
        </w:rPr>
        <w:t>«видатки на відрядження» на 4000 гривень</w:t>
      </w:r>
      <w:r w:rsidR="001A73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23EC" w:rsidRPr="00B646B6" w:rsidRDefault="008823EC" w:rsidP="00882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E30B0B" w:rsidRDefault="00AA564C" w:rsidP="00E30B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</w:t>
      </w:r>
      <w:r w:rsidR="00167ECE" w:rsidRPr="005F7E2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="005F7E23" w:rsidRPr="005F7E2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="00167ECE" w:rsidRPr="005F7E2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.2.</w:t>
      </w:r>
      <w:r w:rsidR="00E30B0B" w:rsidRPr="005F7E2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Збільшити  видатки загального фонду бюджету по</w:t>
      </w:r>
      <w:r w:rsidR="00E30B0B" w:rsidRPr="004259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:</w:t>
      </w:r>
    </w:p>
    <w:p w:rsidR="00425904" w:rsidRDefault="00425904" w:rsidP="00E30B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25904" w:rsidRDefault="00425904" w:rsidP="004259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2590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-КПКВК 0113210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«Організація та проведення громадських робіт» на 10500 гривень. З них по :</w:t>
      </w:r>
    </w:p>
    <w:p w:rsidR="00425904" w:rsidRDefault="00425904" w:rsidP="004259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кекв 2111 «заробітна плата» на 8600 гривень;</w:t>
      </w:r>
    </w:p>
    <w:p w:rsidR="00425904" w:rsidRPr="005A1633" w:rsidRDefault="00425904" w:rsidP="004259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кекв 2120 «нарахування на оплату праці» на 1900 гривень</w:t>
      </w:r>
      <w:r w:rsidR="0036031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5F7E23" w:rsidRDefault="005F7E23" w:rsidP="00E30B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uk-UA"/>
        </w:rPr>
      </w:pPr>
    </w:p>
    <w:p w:rsidR="00E30B0B" w:rsidRDefault="00E30B0B" w:rsidP="00E3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E2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-КПКВК 0611020 «</w:t>
      </w:r>
      <w:r w:rsidRPr="005F7E23">
        <w:rPr>
          <w:rFonts w:ascii="Times New Roman" w:hAnsi="Times New Roman" w:cs="Times New Roman"/>
          <w:sz w:val="28"/>
          <w:szCs w:val="28"/>
          <w:lang w:val="uk-UA"/>
        </w:rPr>
        <w:t xml:space="preserve">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школами,ліцеями, гімназіями, колегіумами» на </w:t>
      </w:r>
      <w:r w:rsidR="00FA22A2">
        <w:rPr>
          <w:rFonts w:ascii="Times New Roman" w:hAnsi="Times New Roman" w:cs="Times New Roman"/>
          <w:sz w:val="28"/>
          <w:szCs w:val="28"/>
          <w:lang w:val="uk-UA"/>
        </w:rPr>
        <w:t>4000 г</w:t>
      </w:r>
      <w:r w:rsidR="00014912">
        <w:rPr>
          <w:rFonts w:ascii="Times New Roman" w:hAnsi="Times New Roman" w:cs="Times New Roman"/>
          <w:sz w:val="28"/>
          <w:szCs w:val="28"/>
          <w:lang w:val="uk-UA"/>
        </w:rPr>
        <w:t>ривень</w:t>
      </w:r>
      <w:r w:rsidR="00FA2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912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5F7E23">
        <w:rPr>
          <w:rFonts w:ascii="Times New Roman" w:hAnsi="Times New Roman" w:cs="Times New Roman"/>
          <w:sz w:val="28"/>
          <w:szCs w:val="28"/>
          <w:lang w:val="uk-UA"/>
        </w:rPr>
        <w:t xml:space="preserve"> кекв 2250 «видатки на відрядження»</w:t>
      </w:r>
      <w:r w:rsidR="00014912">
        <w:rPr>
          <w:rFonts w:ascii="Times New Roman" w:hAnsi="Times New Roman" w:cs="Times New Roman"/>
          <w:sz w:val="28"/>
          <w:szCs w:val="28"/>
          <w:lang w:val="uk-UA"/>
        </w:rPr>
        <w:t xml:space="preserve"> на 4000 гривень;</w:t>
      </w:r>
    </w:p>
    <w:p w:rsidR="00FA22A2" w:rsidRDefault="00FA22A2" w:rsidP="00882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3EC" w:rsidRPr="005F7E23" w:rsidRDefault="00FA22A2" w:rsidP="00882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823EC" w:rsidRPr="005F7E23">
        <w:rPr>
          <w:rFonts w:ascii="Times New Roman" w:hAnsi="Times New Roman" w:cs="Times New Roman"/>
          <w:b/>
          <w:sz w:val="28"/>
          <w:szCs w:val="28"/>
          <w:lang w:val="uk-UA"/>
        </w:rPr>
        <w:t>КПКВК 0611150</w:t>
      </w:r>
      <w:r w:rsidR="00882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3EC" w:rsidRPr="008823E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823EC" w:rsidRPr="008823E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Методичне забезпечення діяльності навчальних закладів</w:t>
      </w:r>
      <w:r w:rsidR="008823EC">
        <w:rPr>
          <w:rFonts w:ascii="Calibri" w:eastAsia="Times New Roman" w:hAnsi="Calibri" w:cs="Times New Roman"/>
          <w:color w:val="000000"/>
          <w:sz w:val="20"/>
          <w:szCs w:val="20"/>
          <w:lang w:val="uk-UA" w:eastAsia="ru-RU"/>
        </w:rPr>
        <w:t xml:space="preserve">» </w:t>
      </w:r>
      <w:r w:rsidR="008823EC" w:rsidRPr="008823EC"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  <w:t>по кекв 22</w:t>
      </w:r>
      <w:r w:rsidR="008823EC"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  <w:t>10</w:t>
      </w:r>
      <w:r w:rsidR="008823EC">
        <w:rPr>
          <w:rFonts w:ascii="Calibri" w:eastAsia="Times New Roman" w:hAnsi="Calibri" w:cs="Times New Roman"/>
          <w:color w:val="000000"/>
          <w:sz w:val="20"/>
          <w:szCs w:val="20"/>
          <w:lang w:val="uk-UA" w:eastAsia="ru-RU"/>
        </w:rPr>
        <w:t xml:space="preserve"> </w:t>
      </w:r>
      <w:r w:rsidR="008823EC" w:rsidRPr="008823EC"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  <w:t>«п</w:t>
      </w:r>
      <w:r w:rsidR="008823EC" w:rsidRPr="0088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редмети, матеріали, обладнання та інвентар</w:t>
      </w:r>
      <w:r w:rsidR="008823EC">
        <w:rPr>
          <w:rFonts w:ascii="Times New Roman" w:hAnsi="Times New Roman" w:cs="Times New Roman"/>
          <w:sz w:val="28"/>
          <w:szCs w:val="28"/>
          <w:lang w:val="uk-UA"/>
        </w:rPr>
        <w:t>» на 6000 гривень.</w:t>
      </w:r>
    </w:p>
    <w:p w:rsidR="008823EC" w:rsidRPr="008823EC" w:rsidRDefault="008823EC" w:rsidP="00882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3EC">
        <w:rPr>
          <w:rFonts w:ascii="Times New Roman" w:hAnsi="Times New Roman" w:cs="Times New Roman"/>
          <w:sz w:val="28"/>
          <w:szCs w:val="28"/>
          <w:lang w:val="uk-UA"/>
        </w:rPr>
        <w:t>для придбання комп’ютерного 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31D" w:rsidRDefault="0036031D" w:rsidP="003558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83952" w:rsidRPr="008823EC" w:rsidRDefault="002D6C4B" w:rsidP="003558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23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983952" w:rsidRPr="008823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.Внести зміни до видаткової частини спеціального  фонду бюджету :</w:t>
      </w:r>
    </w:p>
    <w:p w:rsidR="00AA564C" w:rsidRDefault="00AA564C" w:rsidP="00AA564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0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5.</w:t>
      </w:r>
      <w:r w:rsidR="00C47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Pr="00AA56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823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рахунок передачі коштів із загального фонду до бюджету розвитку (спеціального фонду)джерелом якого є пере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розподіл видатків з інших програм</w:t>
      </w:r>
      <w:r w:rsidRPr="008823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AA564C" w:rsidRDefault="00AA564C" w:rsidP="00AA5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</w:t>
      </w:r>
      <w:r w:rsidR="00FB22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.1. Зменшити видатки по:</w:t>
      </w:r>
    </w:p>
    <w:p w:rsidR="00FB222C" w:rsidRDefault="00FB222C" w:rsidP="00AA5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A564C" w:rsidRDefault="00AA564C" w:rsidP="00AA5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564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5F7E2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-КПКВК 0611020 «</w:t>
      </w:r>
      <w:r w:rsidRPr="005F7E23">
        <w:rPr>
          <w:rFonts w:ascii="Times New Roman" w:hAnsi="Times New Roman" w:cs="Times New Roman"/>
          <w:sz w:val="28"/>
          <w:szCs w:val="28"/>
          <w:lang w:val="uk-UA"/>
        </w:rPr>
        <w:t xml:space="preserve">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школами,ліцеями, гімназіями, колегіумами» на </w:t>
      </w:r>
      <w:r>
        <w:rPr>
          <w:rFonts w:ascii="Times New Roman" w:hAnsi="Times New Roman" w:cs="Times New Roman"/>
          <w:sz w:val="28"/>
          <w:szCs w:val="28"/>
          <w:lang w:val="uk-UA"/>
        </w:rPr>
        <w:t>3900</w:t>
      </w:r>
      <w:r w:rsidRPr="005F7E23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E23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кекв 3110 «</w:t>
      </w:r>
      <w:r w:rsidRPr="008823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придбання предметів та матеріалів довгострокового користування»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B222C" w:rsidRDefault="00FB222C" w:rsidP="00AA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64C" w:rsidRPr="008823EC" w:rsidRDefault="00AA564C" w:rsidP="00AA564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</w:t>
      </w:r>
      <w:r w:rsidR="00FB22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 Збільшити видатки по:</w:t>
      </w:r>
    </w:p>
    <w:p w:rsidR="00AA564C" w:rsidRDefault="00AA564C" w:rsidP="00AA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E23">
        <w:rPr>
          <w:rFonts w:ascii="Times New Roman" w:hAnsi="Times New Roman" w:cs="Times New Roman"/>
          <w:b/>
          <w:sz w:val="28"/>
          <w:szCs w:val="28"/>
          <w:lang w:val="uk-UA"/>
        </w:rPr>
        <w:t>КПКВК 0611150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23E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823E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Методичне забезпечення діяльності навчальних закладів</w:t>
      </w:r>
      <w:r>
        <w:rPr>
          <w:rFonts w:ascii="Calibri" w:eastAsia="Times New Roman" w:hAnsi="Calibri" w:cs="Times New Roman"/>
          <w:color w:val="000000"/>
          <w:sz w:val="20"/>
          <w:szCs w:val="20"/>
          <w:lang w:val="uk-UA" w:eastAsia="ru-RU"/>
        </w:rPr>
        <w:t xml:space="preserve">» </w:t>
      </w:r>
      <w:r w:rsidRPr="008823EC"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  <w:t xml:space="preserve">по кекв </w:t>
      </w:r>
      <w:r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  <w:t>3110</w:t>
      </w:r>
      <w:r>
        <w:rPr>
          <w:rFonts w:ascii="Calibri" w:eastAsia="Times New Roman" w:hAnsi="Calibri" w:cs="Times New Roman"/>
          <w:color w:val="000000"/>
          <w:sz w:val="20"/>
          <w:szCs w:val="20"/>
          <w:lang w:val="uk-UA" w:eastAsia="ru-RU"/>
        </w:rPr>
        <w:t xml:space="preserve"> </w:t>
      </w:r>
      <w:r w:rsidRPr="008823EC"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  <w:t>«</w:t>
      </w:r>
      <w:r w:rsidRPr="008823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придбання предметів та матеріалів довгострокового користування»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10500 гривень </w:t>
      </w:r>
      <w:r w:rsidRPr="008823EC">
        <w:rPr>
          <w:rFonts w:ascii="Times New Roman" w:hAnsi="Times New Roman" w:cs="Times New Roman"/>
          <w:sz w:val="28"/>
          <w:szCs w:val="28"/>
          <w:lang w:val="uk-UA"/>
        </w:rPr>
        <w:t>для придбання комп’ютерного обладнання</w:t>
      </w:r>
      <w:r w:rsidR="00FB22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222C" w:rsidRDefault="00FB222C" w:rsidP="00AA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222C" w:rsidRDefault="00FB222C" w:rsidP="00FB22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B3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КПКВК 0117670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Внески</w:t>
      </w:r>
      <w:proofErr w:type="spellEnd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статутного 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капіталу</w:t>
      </w:r>
      <w:proofErr w:type="spellEnd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суб`єктів</w:t>
      </w:r>
      <w:proofErr w:type="spellEnd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по кекв 3210 </w:t>
      </w:r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Капітальні 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трансферти</w:t>
      </w:r>
      <w:proofErr w:type="spellEnd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підприємствам</w:t>
      </w:r>
      <w:proofErr w:type="spellEnd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</w:t>
      </w:r>
      <w:proofErr w:type="spellEnd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</w:t>
      </w:r>
      <w:proofErr w:type="spellEnd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130000 гривень для поповнення статутного капіталу  Мостівського КП «Сількомунгосп».</w:t>
      </w:r>
    </w:p>
    <w:p w:rsidR="006872C8" w:rsidRDefault="006872C8" w:rsidP="00AA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4CA" w:rsidRDefault="00C474CA" w:rsidP="00AA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4CA" w:rsidRDefault="00C474CA" w:rsidP="00AA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3508" w:rsidRDefault="00AD582C" w:rsidP="00AA5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82C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FB222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D582C">
        <w:rPr>
          <w:rFonts w:ascii="Times New Roman" w:hAnsi="Times New Roman" w:cs="Times New Roman"/>
          <w:b/>
          <w:sz w:val="28"/>
          <w:szCs w:val="28"/>
          <w:lang w:val="uk-UA"/>
        </w:rPr>
        <w:t>. За рахунок коштів цільового фонду Мостівської сільської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D582C" w:rsidRDefault="00AD582C" w:rsidP="00AA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A77">
        <w:rPr>
          <w:rFonts w:ascii="Times New Roman" w:hAnsi="Times New Roman" w:cs="Times New Roman"/>
          <w:sz w:val="28"/>
          <w:szCs w:val="28"/>
          <w:lang w:val="uk-UA"/>
        </w:rPr>
        <w:t>Зменшити видатки по КПКВК 0117691 по кекв 2210 «Предмети,матеріали, обладнання та інвентар» на 25 000 гривень та направити їх на КПКВК 0617691 кекв 2210 «предмети, матеріали, обладнання та інвентар»</w:t>
      </w:r>
      <w:r w:rsidR="00687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A77">
        <w:rPr>
          <w:rFonts w:ascii="Times New Roman" w:hAnsi="Times New Roman" w:cs="Times New Roman"/>
          <w:sz w:val="28"/>
          <w:szCs w:val="28"/>
          <w:lang w:val="uk-UA"/>
        </w:rPr>
        <w:t xml:space="preserve"> для придбання господарчих та будівельних матеріалів </w:t>
      </w:r>
      <w:r w:rsidR="00247A77" w:rsidRPr="00247A77">
        <w:rPr>
          <w:rFonts w:ascii="Times New Roman" w:hAnsi="Times New Roman" w:cs="Times New Roman"/>
          <w:sz w:val="28"/>
          <w:szCs w:val="28"/>
          <w:lang w:val="uk-UA"/>
        </w:rPr>
        <w:t>по Олександрівській ЗОШ 1-11 ступенів</w:t>
      </w:r>
      <w:r w:rsidR="006872C8">
        <w:rPr>
          <w:rFonts w:ascii="Times New Roman" w:hAnsi="Times New Roman" w:cs="Times New Roman"/>
          <w:sz w:val="28"/>
          <w:szCs w:val="28"/>
          <w:lang w:val="uk-UA"/>
        </w:rPr>
        <w:t xml:space="preserve"> 13000 гривень, кекв 2240 «оплата послуг(крім комунальних) на 12000 гривень.</w:t>
      </w:r>
      <w:r w:rsidRPr="00247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72C8" w:rsidRPr="00247A77" w:rsidRDefault="006872C8" w:rsidP="00AA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D75" w:rsidRDefault="00074D75" w:rsidP="00074D7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7305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074D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74D7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Кошти виділені рішенням сесії Мостівської сільської ради №</w:t>
      </w:r>
      <w:r w:rsidR="00143508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074D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11.10.2019 року по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435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КПКВК 0611020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«</w:t>
      </w:r>
      <w:r w:rsidRPr="00E1257E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школами,ліцеями, гімназіями, колегіумами»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70000 гривень для співфінансування</w:t>
      </w:r>
      <w:r w:rsidRPr="0007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обласним бюджетом по проекту «Відновлення фасаду корпусу №1 Мостівського НВК в с.Мостове Доманівського району Миколаївської області» використати на придбання будівельних матеріалів для </w:t>
      </w:r>
      <w:r w:rsidR="001435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відновлення фасаду корпусу №1 Мостівського НВК</w:t>
      </w:r>
      <w:r w:rsidR="001A73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 не виділена субвенція з обласного бюджету)</w:t>
      </w:r>
      <w:r w:rsidR="001435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43508" w:rsidRPr="00143508" w:rsidRDefault="00143508" w:rsidP="001435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A7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7.</w:t>
      </w:r>
      <w:r w:rsidRPr="001435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4D7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Кошти виділені рішенням сесії Мостівської сільської ради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074D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11.10.2019 року по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435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КПКВК 0117350 «</w:t>
      </w:r>
      <w:r w:rsidRPr="001435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Розроблення схем планування та забудови територій (містобудівної документації)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 сумі</w:t>
      </w:r>
      <w:r w:rsidRPr="001435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90208 гривень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 загальному фонду та</w:t>
      </w:r>
      <w:r w:rsidR="001A73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172272 гривни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 спеціальному фонду</w:t>
      </w:r>
      <w:r w:rsidRPr="001435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співфінансування з обласним бюджетом проекту «Розроблення та виготовлення генерального плану в селі Мостове, селі Суха Балка, селі Лідіївка, селі Олександрівка,розроблення плану зонування територій в селі Мостове, селі Суха Балка, селі Лідіївка, селі Олександрівка, послуги з цифрового картографування в селі Мостове, селі Суха Балка, селі Лідіївка, селі Олександрівка»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використати</w:t>
      </w:r>
      <w:r w:rsidR="001A73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часткову оплату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розроблення та виготовлення генерального плану, розроблення плану зонування </w:t>
      </w:r>
      <w:r w:rsidR="001A730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риторій та послуги з цифрового картографува</w:t>
      </w:r>
      <w:r w:rsidR="001A73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 с</w:t>
      </w:r>
      <w:r w:rsidR="001A7305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лі</w:t>
      </w:r>
      <w:r w:rsidR="001A73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Мостове, селі Суха Балка,селі Лідіївка та селі Олександрівка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73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 не виділена субвенція з обласного бюджету).</w:t>
      </w:r>
    </w:p>
    <w:p w:rsidR="00AA564C" w:rsidRDefault="00AA564C" w:rsidP="00AA5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D1A93" w:rsidRDefault="001A7305" w:rsidP="003D1A93">
      <w:pPr>
        <w:jc w:val="both"/>
        <w:rPr>
          <w:color w:val="000000"/>
          <w:sz w:val="28"/>
          <w:szCs w:val="28"/>
          <w:lang w:val="uk-UA"/>
        </w:rPr>
      </w:pPr>
      <w:r w:rsidRPr="001A7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</w:t>
      </w:r>
      <w:r w:rsidR="003D1A93" w:rsidRPr="001A7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3D1A93" w:rsidRPr="003D1A93">
        <w:rPr>
          <w:color w:val="000000"/>
          <w:sz w:val="28"/>
          <w:szCs w:val="28"/>
          <w:lang w:val="uk-UA"/>
        </w:rPr>
        <w:t xml:space="preserve"> </w:t>
      </w:r>
      <w:r w:rsidR="003D1A93">
        <w:rPr>
          <w:color w:val="000000"/>
          <w:sz w:val="28"/>
          <w:szCs w:val="28"/>
          <w:lang w:val="uk-UA"/>
        </w:rPr>
        <w:t xml:space="preserve">Відповідно до висновку Департаменту фінансів Миколаївської обласної державної адміністрації  по  експертизі рішення Мостівської сільської ради </w:t>
      </w:r>
      <w:r w:rsidR="003D1A93">
        <w:rPr>
          <w:color w:val="000000"/>
          <w:sz w:val="28"/>
          <w:szCs w:val="28"/>
          <w:lang w:val="uk-UA"/>
        </w:rPr>
        <w:lastRenderedPageBreak/>
        <w:t xml:space="preserve">№1 від 14.11.2019 року зменшити видатки загального фонду по КПКВК 0117130 «Здійснення заходів із землеустрою» по кекв 2240 «оплата послуг(крім комунальних)»  на 8200 гривень  та </w:t>
      </w:r>
      <w:r w:rsidR="00DB1DA2">
        <w:rPr>
          <w:color w:val="000000"/>
          <w:sz w:val="28"/>
          <w:szCs w:val="28"/>
          <w:lang w:val="uk-UA"/>
        </w:rPr>
        <w:t>затвердити</w:t>
      </w:r>
      <w:r w:rsidR="003D1A93">
        <w:rPr>
          <w:color w:val="000000"/>
          <w:sz w:val="28"/>
          <w:szCs w:val="28"/>
          <w:lang w:val="uk-UA"/>
        </w:rPr>
        <w:t xml:space="preserve"> їх по КПКВК 7370  « Реалізація інших заходів щодо соціально економічного розвитку територій» по кекв 2240 «оплата послуг(крім комунальних)» загального фонду.</w:t>
      </w:r>
    </w:p>
    <w:p w:rsidR="005C29EB" w:rsidRDefault="005C29EB" w:rsidP="008D3E1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13594" w:rsidRPr="00D2034E" w:rsidRDefault="00293E3B" w:rsidP="00D2034E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C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="003B3EEF" w:rsidRPr="006E60C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</w:t>
      </w:r>
      <w:r w:rsidR="001A730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="003B3EEF" w:rsidRPr="006E60C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1A730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9</w:t>
      </w:r>
      <w:r w:rsidR="00C13594" w:rsidRPr="006E6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Стан нормативно –</w:t>
      </w:r>
      <w:r w:rsidR="00C13594" w:rsidRPr="00C563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правової бази</w:t>
      </w:r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у</w:t>
      </w:r>
      <w:r w:rsidR="00C13594" w:rsidRPr="00C563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даній</w:t>
      </w:r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сфері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правового </w:t>
      </w:r>
      <w:r w:rsidR="00BA4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 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регулювання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 </w:t>
      </w:r>
    </w:p>
    <w:p w:rsidR="00C13594" w:rsidRPr="00D2034E" w:rsidRDefault="001A7305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CC301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.1.</w:t>
      </w:r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Бюджетний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</w:t>
      </w:r>
      <w:proofErr w:type="spell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594" w:rsidRPr="00D2034E" w:rsidRDefault="001A7305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C70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C301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ради </w:t>
      </w:r>
      <w:proofErr w:type="spell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20.12.2018 р №9 «Про  бюджет Мостівської </w:t>
      </w:r>
      <w:proofErr w:type="spell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на 2019 </w:t>
      </w:r>
      <w:proofErr w:type="spell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”</w:t>
      </w:r>
    </w:p>
    <w:p w:rsidR="00DF07D4" w:rsidRDefault="00DF07D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13594" w:rsidRPr="00D2034E" w:rsidRDefault="001A7305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10</w:t>
      </w:r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. Прогноз </w:t>
      </w:r>
      <w:proofErr w:type="spellStart"/>
      <w:proofErr w:type="gram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соц</w:t>
      </w:r>
      <w:proofErr w:type="gram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іально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-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економічних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та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інших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наслідків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затвердження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  бюджету Мостівської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  на  2019  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та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призначень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дадуть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соціально-значимі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Мостівської ОТГ.</w:t>
      </w:r>
    </w:p>
    <w:p w:rsidR="00CC3014" w:rsidRPr="00D2034E" w:rsidRDefault="00CC301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C3014" w:rsidRPr="00D2034E" w:rsidRDefault="00CC301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3AB" w:rsidRPr="00D2034E" w:rsidRDefault="001813AB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Мостівський сільський голова                                       Н.В. Бабанська</w:t>
      </w:r>
    </w:p>
    <w:p w:rsidR="00063942" w:rsidRPr="001813AB" w:rsidRDefault="00C13594" w:rsidP="00D2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063942" w:rsidRPr="0018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73" w:rsidRDefault="00531173" w:rsidP="00F15483">
      <w:pPr>
        <w:spacing w:after="0" w:line="240" w:lineRule="auto"/>
      </w:pPr>
      <w:r>
        <w:separator/>
      </w:r>
    </w:p>
  </w:endnote>
  <w:endnote w:type="continuationSeparator" w:id="0">
    <w:p w:rsidR="00531173" w:rsidRDefault="00531173" w:rsidP="00F1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73" w:rsidRDefault="00531173" w:rsidP="00F15483">
      <w:pPr>
        <w:spacing w:after="0" w:line="240" w:lineRule="auto"/>
      </w:pPr>
      <w:r>
        <w:separator/>
      </w:r>
    </w:p>
  </w:footnote>
  <w:footnote w:type="continuationSeparator" w:id="0">
    <w:p w:rsidR="00531173" w:rsidRDefault="00531173" w:rsidP="00F1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72F1"/>
    <w:multiLevelType w:val="hybridMultilevel"/>
    <w:tmpl w:val="8FC04A94"/>
    <w:lvl w:ilvl="0" w:tplc="6C58FDC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A296B"/>
    <w:multiLevelType w:val="hybridMultilevel"/>
    <w:tmpl w:val="95209682"/>
    <w:lvl w:ilvl="0" w:tplc="89EE01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06022"/>
    <w:multiLevelType w:val="hybridMultilevel"/>
    <w:tmpl w:val="7312F1A8"/>
    <w:lvl w:ilvl="0" w:tplc="60669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94"/>
    <w:rsid w:val="00014912"/>
    <w:rsid w:val="00021635"/>
    <w:rsid w:val="000232CD"/>
    <w:rsid w:val="00023BC5"/>
    <w:rsid w:val="000247D4"/>
    <w:rsid w:val="00034504"/>
    <w:rsid w:val="000359FA"/>
    <w:rsid w:val="00053DE8"/>
    <w:rsid w:val="00055C1F"/>
    <w:rsid w:val="00063942"/>
    <w:rsid w:val="00073069"/>
    <w:rsid w:val="00074D75"/>
    <w:rsid w:val="00097C1C"/>
    <w:rsid w:val="000A1689"/>
    <w:rsid w:val="000D742F"/>
    <w:rsid w:val="000F1A72"/>
    <w:rsid w:val="00116A76"/>
    <w:rsid w:val="00143508"/>
    <w:rsid w:val="00151681"/>
    <w:rsid w:val="001628C9"/>
    <w:rsid w:val="00167ECE"/>
    <w:rsid w:val="001813AB"/>
    <w:rsid w:val="00183B98"/>
    <w:rsid w:val="00185405"/>
    <w:rsid w:val="0018692C"/>
    <w:rsid w:val="001874AB"/>
    <w:rsid w:val="00192B79"/>
    <w:rsid w:val="00193650"/>
    <w:rsid w:val="00194CA5"/>
    <w:rsid w:val="001972F1"/>
    <w:rsid w:val="001A0900"/>
    <w:rsid w:val="001A7305"/>
    <w:rsid w:val="001B6607"/>
    <w:rsid w:val="001D60DE"/>
    <w:rsid w:val="001F7CD2"/>
    <w:rsid w:val="002159A5"/>
    <w:rsid w:val="0022451A"/>
    <w:rsid w:val="00244F45"/>
    <w:rsid w:val="00247A77"/>
    <w:rsid w:val="00250AE7"/>
    <w:rsid w:val="00264359"/>
    <w:rsid w:val="002763D6"/>
    <w:rsid w:val="00293E3B"/>
    <w:rsid w:val="00297E11"/>
    <w:rsid w:val="002B66B5"/>
    <w:rsid w:val="002C7971"/>
    <w:rsid w:val="002D6C4B"/>
    <w:rsid w:val="00302FD6"/>
    <w:rsid w:val="00312B97"/>
    <w:rsid w:val="003136BB"/>
    <w:rsid w:val="00314321"/>
    <w:rsid w:val="00322E6A"/>
    <w:rsid w:val="0032328B"/>
    <w:rsid w:val="00326672"/>
    <w:rsid w:val="00326BA9"/>
    <w:rsid w:val="00326DB5"/>
    <w:rsid w:val="00340179"/>
    <w:rsid w:val="00350119"/>
    <w:rsid w:val="003558D6"/>
    <w:rsid w:val="0036031D"/>
    <w:rsid w:val="00360731"/>
    <w:rsid w:val="003663C2"/>
    <w:rsid w:val="00372845"/>
    <w:rsid w:val="00392CF8"/>
    <w:rsid w:val="003A037A"/>
    <w:rsid w:val="003B3EEF"/>
    <w:rsid w:val="003B5043"/>
    <w:rsid w:val="003B6E5E"/>
    <w:rsid w:val="003C32F7"/>
    <w:rsid w:val="003D1A93"/>
    <w:rsid w:val="003D4141"/>
    <w:rsid w:val="003E08B3"/>
    <w:rsid w:val="003E0CC2"/>
    <w:rsid w:val="00402B1B"/>
    <w:rsid w:val="004072AD"/>
    <w:rsid w:val="00415D24"/>
    <w:rsid w:val="00425904"/>
    <w:rsid w:val="00434846"/>
    <w:rsid w:val="00435CFA"/>
    <w:rsid w:val="0045517C"/>
    <w:rsid w:val="00457D4C"/>
    <w:rsid w:val="00465996"/>
    <w:rsid w:val="004739BC"/>
    <w:rsid w:val="0049198F"/>
    <w:rsid w:val="004929A5"/>
    <w:rsid w:val="004B075D"/>
    <w:rsid w:val="004C2CA8"/>
    <w:rsid w:val="004E014F"/>
    <w:rsid w:val="004E68BC"/>
    <w:rsid w:val="004F29BE"/>
    <w:rsid w:val="004F4341"/>
    <w:rsid w:val="00510CE7"/>
    <w:rsid w:val="00520294"/>
    <w:rsid w:val="00531173"/>
    <w:rsid w:val="00535D82"/>
    <w:rsid w:val="00555A7B"/>
    <w:rsid w:val="00560C1B"/>
    <w:rsid w:val="00573A93"/>
    <w:rsid w:val="00584302"/>
    <w:rsid w:val="00594E36"/>
    <w:rsid w:val="00595A41"/>
    <w:rsid w:val="00595B62"/>
    <w:rsid w:val="00596AEE"/>
    <w:rsid w:val="005A13C3"/>
    <w:rsid w:val="005A1633"/>
    <w:rsid w:val="005A7679"/>
    <w:rsid w:val="005B3864"/>
    <w:rsid w:val="005C0DD1"/>
    <w:rsid w:val="005C29EB"/>
    <w:rsid w:val="005D58A9"/>
    <w:rsid w:val="005E4482"/>
    <w:rsid w:val="005F7E23"/>
    <w:rsid w:val="00603357"/>
    <w:rsid w:val="00671A29"/>
    <w:rsid w:val="006872C8"/>
    <w:rsid w:val="0068757C"/>
    <w:rsid w:val="006B532B"/>
    <w:rsid w:val="006E60C0"/>
    <w:rsid w:val="006F60F5"/>
    <w:rsid w:val="00711EC9"/>
    <w:rsid w:val="00722CDF"/>
    <w:rsid w:val="00771987"/>
    <w:rsid w:val="00777C23"/>
    <w:rsid w:val="0078072C"/>
    <w:rsid w:val="0078782A"/>
    <w:rsid w:val="007C3D71"/>
    <w:rsid w:val="007D3981"/>
    <w:rsid w:val="007D6CD4"/>
    <w:rsid w:val="007E3CDF"/>
    <w:rsid w:val="007E477A"/>
    <w:rsid w:val="007F2FF9"/>
    <w:rsid w:val="007F6B13"/>
    <w:rsid w:val="00816FB3"/>
    <w:rsid w:val="0083349D"/>
    <w:rsid w:val="00843FBA"/>
    <w:rsid w:val="00847F48"/>
    <w:rsid w:val="008823EC"/>
    <w:rsid w:val="008866AD"/>
    <w:rsid w:val="00894423"/>
    <w:rsid w:val="00897411"/>
    <w:rsid w:val="008B3F98"/>
    <w:rsid w:val="008B6C22"/>
    <w:rsid w:val="008C0664"/>
    <w:rsid w:val="008D3E1F"/>
    <w:rsid w:val="008F326A"/>
    <w:rsid w:val="00901BB7"/>
    <w:rsid w:val="00916697"/>
    <w:rsid w:val="009304E0"/>
    <w:rsid w:val="009446D3"/>
    <w:rsid w:val="00962F8C"/>
    <w:rsid w:val="00964B8E"/>
    <w:rsid w:val="00983952"/>
    <w:rsid w:val="009943B5"/>
    <w:rsid w:val="00997E90"/>
    <w:rsid w:val="009B653E"/>
    <w:rsid w:val="009B7129"/>
    <w:rsid w:val="009C679B"/>
    <w:rsid w:val="009F7D8F"/>
    <w:rsid w:val="00A041C2"/>
    <w:rsid w:val="00A242C4"/>
    <w:rsid w:val="00A26748"/>
    <w:rsid w:val="00A46A49"/>
    <w:rsid w:val="00A5534D"/>
    <w:rsid w:val="00A64A82"/>
    <w:rsid w:val="00A72833"/>
    <w:rsid w:val="00AA0AA4"/>
    <w:rsid w:val="00AA564C"/>
    <w:rsid w:val="00AC0134"/>
    <w:rsid w:val="00AD582C"/>
    <w:rsid w:val="00AF286A"/>
    <w:rsid w:val="00B01BDE"/>
    <w:rsid w:val="00B2276E"/>
    <w:rsid w:val="00B646B6"/>
    <w:rsid w:val="00B7771B"/>
    <w:rsid w:val="00B87EF0"/>
    <w:rsid w:val="00B93DD9"/>
    <w:rsid w:val="00BA452F"/>
    <w:rsid w:val="00BA4EAF"/>
    <w:rsid w:val="00BB145A"/>
    <w:rsid w:val="00BE518E"/>
    <w:rsid w:val="00BF04F4"/>
    <w:rsid w:val="00BF6F1E"/>
    <w:rsid w:val="00C13594"/>
    <w:rsid w:val="00C148A6"/>
    <w:rsid w:val="00C30A1D"/>
    <w:rsid w:val="00C370AF"/>
    <w:rsid w:val="00C4019A"/>
    <w:rsid w:val="00C4707F"/>
    <w:rsid w:val="00C474CA"/>
    <w:rsid w:val="00C56328"/>
    <w:rsid w:val="00C567E3"/>
    <w:rsid w:val="00C61454"/>
    <w:rsid w:val="00C70B48"/>
    <w:rsid w:val="00C7191C"/>
    <w:rsid w:val="00C76191"/>
    <w:rsid w:val="00C9620A"/>
    <w:rsid w:val="00CB578E"/>
    <w:rsid w:val="00CC0244"/>
    <w:rsid w:val="00CC0ABE"/>
    <w:rsid w:val="00CC3014"/>
    <w:rsid w:val="00CD32B4"/>
    <w:rsid w:val="00CE354D"/>
    <w:rsid w:val="00CF6058"/>
    <w:rsid w:val="00CF6531"/>
    <w:rsid w:val="00D2034E"/>
    <w:rsid w:val="00D26B0F"/>
    <w:rsid w:val="00D326AE"/>
    <w:rsid w:val="00D33FB9"/>
    <w:rsid w:val="00D44EA8"/>
    <w:rsid w:val="00D570B8"/>
    <w:rsid w:val="00D60B64"/>
    <w:rsid w:val="00D75C38"/>
    <w:rsid w:val="00DB1DA2"/>
    <w:rsid w:val="00DC0C7A"/>
    <w:rsid w:val="00DD1771"/>
    <w:rsid w:val="00DF07D4"/>
    <w:rsid w:val="00DF40F9"/>
    <w:rsid w:val="00E00E47"/>
    <w:rsid w:val="00E030B7"/>
    <w:rsid w:val="00E0537B"/>
    <w:rsid w:val="00E1257E"/>
    <w:rsid w:val="00E15060"/>
    <w:rsid w:val="00E160E2"/>
    <w:rsid w:val="00E16FF8"/>
    <w:rsid w:val="00E30B0B"/>
    <w:rsid w:val="00E33411"/>
    <w:rsid w:val="00E34FB0"/>
    <w:rsid w:val="00E36656"/>
    <w:rsid w:val="00E5653C"/>
    <w:rsid w:val="00E9369F"/>
    <w:rsid w:val="00ED536A"/>
    <w:rsid w:val="00ED73EF"/>
    <w:rsid w:val="00EF2745"/>
    <w:rsid w:val="00EF7606"/>
    <w:rsid w:val="00F15483"/>
    <w:rsid w:val="00F24E1A"/>
    <w:rsid w:val="00F37BEF"/>
    <w:rsid w:val="00F415F1"/>
    <w:rsid w:val="00F50216"/>
    <w:rsid w:val="00F51C50"/>
    <w:rsid w:val="00F54431"/>
    <w:rsid w:val="00F5629D"/>
    <w:rsid w:val="00F64D2B"/>
    <w:rsid w:val="00F77C59"/>
    <w:rsid w:val="00F84A13"/>
    <w:rsid w:val="00F96E86"/>
    <w:rsid w:val="00FA22A2"/>
    <w:rsid w:val="00FA6D57"/>
    <w:rsid w:val="00FB222C"/>
    <w:rsid w:val="00FC06BE"/>
    <w:rsid w:val="00FD0ADF"/>
    <w:rsid w:val="00FD219B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6B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6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483"/>
  </w:style>
  <w:style w:type="paragraph" w:styleId="a5">
    <w:name w:val="footer"/>
    <w:basedOn w:val="a"/>
    <w:link w:val="a6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483"/>
  </w:style>
  <w:style w:type="paragraph" w:styleId="a7">
    <w:name w:val="Balloon Text"/>
    <w:basedOn w:val="a"/>
    <w:link w:val="a8"/>
    <w:uiPriority w:val="99"/>
    <w:semiHidden/>
    <w:unhideWhenUsed/>
    <w:rsid w:val="00ED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3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1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6B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6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483"/>
  </w:style>
  <w:style w:type="paragraph" w:styleId="a5">
    <w:name w:val="footer"/>
    <w:basedOn w:val="a"/>
    <w:link w:val="a6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483"/>
  </w:style>
  <w:style w:type="paragraph" w:styleId="a7">
    <w:name w:val="Balloon Text"/>
    <w:basedOn w:val="a"/>
    <w:link w:val="a8"/>
    <w:uiPriority w:val="99"/>
    <w:semiHidden/>
    <w:unhideWhenUsed/>
    <w:rsid w:val="00ED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3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1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F4DF-15BE-49AD-9D54-FB715235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2019-12-04T07:58:00Z</cp:lastPrinted>
  <dcterms:created xsi:type="dcterms:W3CDTF">2019-12-02T07:28:00Z</dcterms:created>
  <dcterms:modified xsi:type="dcterms:W3CDTF">2019-12-06T06:43:00Z</dcterms:modified>
</cp:coreProperties>
</file>