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D2034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     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Пояснювальна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записка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„</w:t>
      </w:r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2019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DF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 вересня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2019  року.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D20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D20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22CDF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дохідної та 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A" w:rsidRPr="00D2034E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D2034E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069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722CDF" w:rsidRPr="00D2034E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2CDF" w:rsidRPr="00D2034E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3.Внести зміни до дохідної частини загального фонду бюджету:</w:t>
      </w:r>
    </w:p>
    <w:p w:rsidR="00CB578E" w:rsidRPr="00D2034E" w:rsidRDefault="00CB578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3.2.Збільшити</w:t>
      </w: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0731"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доходів загального фонду по:</w:t>
      </w:r>
    </w:p>
    <w:p w:rsidR="0068757C" w:rsidRPr="00D2034E" w:rsidRDefault="0068757C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КБКД 11010100 </w:t>
      </w: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«Податок на доходи фізичних осіб, що сплачується</w:t>
      </w: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податковими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агентами,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доходів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платника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плати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100000 гривень</w:t>
      </w:r>
      <w:r w:rsidR="008F326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60731" w:rsidRPr="00D2034E" w:rsidRDefault="00CB578E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КБКД </w:t>
      </w:r>
      <w:r w:rsidR="00360731" w:rsidRPr="00D2034E">
        <w:rPr>
          <w:rFonts w:ascii="Times New Roman" w:hAnsi="Times New Roman" w:cs="Times New Roman"/>
          <w:b/>
          <w:sz w:val="28"/>
          <w:szCs w:val="28"/>
          <w:lang w:val="uk-UA"/>
        </w:rPr>
        <w:t>11010500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доходи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за результатами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річного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95275 гривень;</w:t>
      </w:r>
    </w:p>
    <w:p w:rsidR="00CB578E" w:rsidRPr="00D2034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13030100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Рентна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плата за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надрами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видобування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корисних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копалин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загальнодержавного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278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01BB7" w:rsidRPr="00D2034E" w:rsidRDefault="00901BB7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D203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КБКД 18010300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відмінне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сплачений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об`єктів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нерухомості</w:t>
      </w:r>
      <w:proofErr w:type="spellEnd"/>
      <w:r w:rsidRPr="00D2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» 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450 гривень;</w:t>
      </w:r>
    </w:p>
    <w:p w:rsidR="00CB578E" w:rsidRPr="00D2034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18010400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Податок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відмінне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сплачений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юридичними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особами,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власниками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об`єктів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нежитлової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нерухомості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2277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гривень;</w:t>
      </w:r>
    </w:p>
    <w:p w:rsidR="00901BB7" w:rsidRPr="00D2034E" w:rsidRDefault="00901BB7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18010600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Орендна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з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1</w:t>
      </w:r>
      <w:r w:rsidR="0068757C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</w:t>
      </w:r>
      <w:r w:rsidR="00F544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2734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</w:t>
      </w:r>
      <w:r w:rsidR="008F32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B578E" w:rsidRPr="00D2034E" w:rsidRDefault="00901BB7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578E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78E"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21081100</w:t>
      </w:r>
      <w:r w:rsidR="00CB578E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штрафи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санкції</w:t>
      </w:r>
      <w:proofErr w:type="spellEnd"/>
      <w:r w:rsidR="00465996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»</w:t>
      </w:r>
      <w:r w:rsidR="00CB578E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850</w:t>
      </w:r>
      <w:r w:rsidR="00CB578E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гривень;</w:t>
      </w:r>
    </w:p>
    <w:p w:rsidR="00CB578E" w:rsidRPr="00D2034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22012600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Адміністративний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збір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речових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прав на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обтяжень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6860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гривень;</w:t>
      </w:r>
    </w:p>
    <w:p w:rsidR="00CB578E" w:rsidRPr="00D2034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901BB7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22080400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орендної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цілісним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майновим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комплексом та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майном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комунальній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E16FF8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600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01BB7" w:rsidRPr="00D2034E" w:rsidRDefault="00901BB7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24062200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шкоду,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заподіяна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самовільного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зайняття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цільовим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ґрунтового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7420 гривень.</w:t>
      </w:r>
    </w:p>
    <w:p w:rsidR="00722CDF" w:rsidRPr="00D2034E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22CDF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.Внести зміни до видаткової частини загального фонду бюджету: </w:t>
      </w:r>
    </w:p>
    <w:p w:rsidR="00326BA9" w:rsidRPr="00D2034E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34846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465996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рахунок перевиконання дохідної частини бюджету за </w:t>
      </w:r>
      <w:r w:rsidR="00434846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місяців поточного року</w:t>
      </w:r>
      <w:r w:rsidR="00CC3014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326BA9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більшити видатки</w:t>
      </w:r>
      <w:r w:rsidR="00BE518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</w:t>
      </w:r>
      <w:r w:rsidR="00465996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93650" w:rsidRPr="00D2034E" w:rsidRDefault="00193650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4431" w:rsidRDefault="00F54431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 0119770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«Інші субвенції з місцевих бюджетів» </w:t>
      </w:r>
      <w:r w:rsidR="00E00E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(субвенція районному бюджету)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3</w:t>
      </w:r>
      <w:r w:rsidR="00777C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49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014 гривень</w:t>
      </w:r>
      <w:r w:rsidR="008F326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93650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 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них:</w:t>
      </w:r>
    </w:p>
    <w:p w:rsidR="00711EC9" w:rsidRPr="00D2034E" w:rsidRDefault="00711EC9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54431" w:rsidRDefault="00F54431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на утримання центру реабілітації дітей інвалідів </w:t>
      </w:r>
      <w:r w:rsidR="00E00E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«Промінець»</w:t>
      </w:r>
      <w:r w:rsidR="00510CE7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 9310 гривень;</w:t>
      </w:r>
    </w:p>
    <w:p w:rsidR="00053DE8" w:rsidRPr="00D2034E" w:rsidRDefault="00053DE8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10CE7" w:rsidRDefault="00510CE7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="00711E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53D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виконання </w:t>
      </w:r>
      <w:r w:rsidR="00711E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Комплексної програми соціального захисту населення Доманівського району на 2015-2020 роки (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пільгове перевезення окремих категорій громадян </w:t>
      </w:r>
      <w:r w:rsidR="00711E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-20000 гривень; </w:t>
      </w:r>
    </w:p>
    <w:p w:rsidR="00053DE8" w:rsidRPr="00D2034E" w:rsidRDefault="00053DE8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53DE8" w:rsidRDefault="00510CE7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на виконання районної програми «Економічного і соціального розвитку Доманівського району на 2015-2017 роки, продовжено до 2021 року»</w:t>
      </w:r>
      <w:r w:rsidR="00777C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11E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="00777C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319704</w:t>
      </w:r>
      <w:r w:rsidR="00711E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грив</w:t>
      </w:r>
      <w:r w:rsidR="00777C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ни</w:t>
      </w:r>
      <w:r w:rsidR="00711E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З них:</w:t>
      </w:r>
    </w:p>
    <w:p w:rsidR="00711EC9" w:rsidRPr="00777C23" w:rsidRDefault="00777C23" w:rsidP="00D203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д</w:t>
      </w:r>
      <w:r w:rsidR="00711EC9" w:rsidRP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ля підтримки КНП «Доманівська ЦРЛ» 77372 гривни(медикаменти та перев’язувальні матеріали);</w:t>
      </w:r>
    </w:p>
    <w:p w:rsidR="00711EC9" w:rsidRPr="00777C23" w:rsidRDefault="00711EC9" w:rsidP="00D203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-</w:t>
      </w:r>
      <w:r w:rsid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 w:rsidRP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для підтримки КНП «Доманівський районний центр ПМСД»-192332 гривн</w:t>
      </w:r>
      <w:r w:rsidR="008F326A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и;</w:t>
      </w:r>
      <w:r w:rsidRP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</w:p>
    <w:p w:rsidR="00711EC9" w:rsidRPr="00777C23" w:rsidRDefault="00711EC9" w:rsidP="00D203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- на безкоштовні рецепти пільговій категорії населення-5000 гривень;</w:t>
      </w:r>
    </w:p>
    <w:p w:rsidR="00711EC9" w:rsidRPr="00777C23" w:rsidRDefault="00711EC9" w:rsidP="00D203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- для підтримки КНП «Доманівський ПМСД»</w:t>
      </w:r>
      <w:r w:rsidR="00777C23" w:rsidRP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-45000 гривень( придбання котла для опалення Мостівської амбулаторії);</w:t>
      </w:r>
      <w:r w:rsidRPr="00777C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</w:p>
    <w:p w:rsidR="00193650" w:rsidRPr="00D2034E" w:rsidRDefault="00193650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26BA9" w:rsidRPr="00D2034E" w:rsidRDefault="00326BA9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0110150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місті(у разі її створення), міської, селищної, сільської рад» по кекв 22</w:t>
      </w:r>
      <w:r w:rsidR="00897411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73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r w:rsidR="005A7679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Оплата </w:t>
      </w:r>
      <w:r w:rsidR="00897411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електроенергії</w:t>
      </w:r>
      <w:r w:rsidR="00916697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сумі </w:t>
      </w:r>
      <w:r w:rsidR="00897411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7802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гривн</w:t>
      </w:r>
      <w:r w:rsidR="00897411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7D6CD4" w:rsidRPr="00D2034E" w:rsidRDefault="007D6CD4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97411" w:rsidRPr="00D2034E" w:rsidRDefault="00897411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КПКВК 0111010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«Надання дошкільної освіти » на 23000 гривень. З них  по кекв 2273 «оплата електроенергії» на 20000 гривень, по кекв 2240 «оплата послуг (крім комунальних)» на 3000 гривень (послуги санстанції-2000 гривень, послуги інтернету-1000 гривень)</w:t>
      </w:r>
      <w:r w:rsidR="007D6CD4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7D6CD4" w:rsidRPr="00D2034E" w:rsidRDefault="007D6CD4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D6CD4" w:rsidRPr="00D2034E" w:rsidRDefault="007D6CD4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- </w:t>
      </w: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 0113242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«Інші заходи у сфері соціального захисту і соціального забезпечення» на 50000 гривень. З них по кекв 2210 «предмети, матеріали, обладнання та інвентар» на 10000 гривень ( для придбання траурних корзин та поминальних вінків) , по кекв 2730 «інші виплати населенню» на 40000 гривень ( для надання одноразової матеріальної допомоги гостро потребуючим громадянам громади);  </w:t>
      </w:r>
    </w:p>
    <w:p w:rsidR="007D6CD4" w:rsidRPr="00D2034E" w:rsidRDefault="007D6CD4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- КПКВК 0117461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«Утримання та розвиток автомобільних доріг та дорожньої інфраструктури за рахунок коштів місцев</w:t>
      </w:r>
      <w:r w:rsidR="00573A93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ого бюджету» </w:t>
      </w:r>
      <w:r w:rsidR="00E00E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 кекв 2240 «оплата послуг (крім комунальних)» </w:t>
      </w:r>
      <w:r w:rsidR="00573A93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199000 гривень(для ямкового ремонту дороги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73A93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с.Лідіївка);</w:t>
      </w:r>
    </w:p>
    <w:p w:rsidR="00573A93" w:rsidRPr="00D2034E" w:rsidRDefault="00573A93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КПКВК 0114060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«Забезпечення діяльності палаців і будинків культури, клубів, центрів дозвілля та інших клубних закладів» по кекв 2210 «предмети, матеріали, обладнання та інвентар» на 24000 гривень ( для придбання сценічних костюмів);</w:t>
      </w:r>
    </w:p>
    <w:p w:rsidR="00997E90" w:rsidRPr="0010431C" w:rsidRDefault="00997E90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КПКВК 0611020</w:t>
      </w:r>
      <w:r w:rsidRPr="00D2034E">
        <w:rPr>
          <w:b/>
          <w:sz w:val="24"/>
          <w:szCs w:val="24"/>
          <w:lang w:val="uk-UA"/>
        </w:rPr>
        <w:t xml:space="preserve"> 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на 373176 гривень по кекв 2210 «Предмети, матеріали, обладнання та інвентар» </w:t>
      </w:r>
      <w:r w:rsidR="001A0900">
        <w:rPr>
          <w:rFonts w:ascii="Times New Roman" w:hAnsi="Times New Roman" w:cs="Times New Roman"/>
          <w:sz w:val="28"/>
          <w:szCs w:val="28"/>
          <w:lang w:val="uk-UA"/>
        </w:rPr>
        <w:t xml:space="preserve">спрямувати на співфінансування з програмою </w:t>
      </w:r>
      <w:r w:rsidR="001A0900"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="001A0900" w:rsidRPr="001A09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проекту « Інформаційно-освітній простір </w:t>
      </w:r>
      <w:r w:rsidRPr="00D2034E">
        <w:rPr>
          <w:rFonts w:ascii="Times New Roman" w:hAnsi="Times New Roman" w:cs="Times New Roman"/>
          <w:sz w:val="28"/>
          <w:szCs w:val="28"/>
          <w:lang w:val="en-US"/>
        </w:rPr>
        <w:t>STEMKids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10431C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10431C" w:rsidRPr="0010431C">
        <w:rPr>
          <w:rFonts w:ascii="Times New Roman" w:hAnsi="Times New Roman" w:cs="Times New Roman"/>
          <w:sz w:val="28"/>
          <w:szCs w:val="28"/>
          <w:lang w:val="uk-UA"/>
        </w:rPr>
        <w:t>стільців, столів модульних  трапецеподібних, столів  вчительських, фліпчартів, столів для принтерів, дитячих м’яких пуфів, диванів, шкільних дошок, жалюзів</w:t>
      </w:r>
      <w:r w:rsidR="0010431C" w:rsidRPr="001043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431C" w:rsidRPr="0010431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товарів та будівельних матеріалів</w:t>
      </w:r>
      <w:r w:rsidRPr="0010431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26BA9" w:rsidRPr="00D2034E" w:rsidRDefault="00997E90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КПКВК 0116030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благоустрою населених пунктів» на 73007 гривень. З них по кекв  2210 «предмети, матеріали, обладнання та інвентар» на придбання велопарковки -15000 гривень,</w:t>
      </w:r>
      <w:r w:rsidR="00F37BEF" w:rsidRPr="00D2034E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послуг(крім комунальних</w:t>
      </w:r>
      <w:r w:rsidR="00E00E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7BEF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» на 25000 гривень </w:t>
      </w:r>
      <w:r w:rsidR="00E00E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37BEF" w:rsidRPr="00D2034E">
        <w:rPr>
          <w:rFonts w:ascii="Times New Roman" w:hAnsi="Times New Roman" w:cs="Times New Roman"/>
          <w:sz w:val="28"/>
          <w:szCs w:val="28"/>
          <w:lang w:val="uk-UA"/>
        </w:rPr>
        <w:t>вивіз сміття</w:t>
      </w:r>
      <w:r w:rsidR="00E00E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7BEF" w:rsidRPr="00D2034E">
        <w:rPr>
          <w:rFonts w:ascii="Times New Roman" w:hAnsi="Times New Roman" w:cs="Times New Roman"/>
          <w:sz w:val="28"/>
          <w:szCs w:val="28"/>
          <w:lang w:val="uk-UA"/>
        </w:rPr>
        <w:t>,7000 гривень на виготовлення проекту на вуличне освітлення по нас</w:t>
      </w:r>
      <w:r w:rsidR="00E00E47">
        <w:rPr>
          <w:rFonts w:ascii="Times New Roman" w:hAnsi="Times New Roman" w:cs="Times New Roman"/>
          <w:sz w:val="28"/>
          <w:szCs w:val="28"/>
          <w:lang w:val="uk-UA"/>
        </w:rPr>
        <w:t>елених</w:t>
      </w:r>
      <w:r w:rsidR="00F37BEF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E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7BEF" w:rsidRPr="00D2034E">
        <w:rPr>
          <w:rFonts w:ascii="Times New Roman" w:hAnsi="Times New Roman" w:cs="Times New Roman"/>
          <w:sz w:val="28"/>
          <w:szCs w:val="28"/>
          <w:lang w:val="uk-UA"/>
        </w:rPr>
        <w:t>унктах с.Іванівка та с.Олександрівка;</w:t>
      </w:r>
    </w:p>
    <w:p w:rsidR="00F37BEF" w:rsidRDefault="00F37BEF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КПКВК 0116030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благоустрою населених пунктів» на 26007 гривень</w:t>
      </w:r>
      <w:r w:rsidR="00E00E47">
        <w:rPr>
          <w:rFonts w:ascii="Times New Roman" w:hAnsi="Times New Roman" w:cs="Times New Roman"/>
          <w:sz w:val="28"/>
          <w:szCs w:val="28"/>
          <w:lang w:val="uk-UA"/>
        </w:rPr>
        <w:t xml:space="preserve"> по кекв 2240 «оплата послуг (крім комунальних)» для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проекту «Поточний ремонт зовнішнього освітлення в парку с.Мостове Доманівського району Миколаївської області</w:t>
      </w:r>
      <w:r w:rsidR="001A09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63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431C" w:rsidRDefault="0010431C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3C2" w:rsidRPr="00D2034E" w:rsidRDefault="003663C2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КПКВК 0116030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благоустрою населених пунктів» на </w:t>
      </w:r>
      <w:r>
        <w:rPr>
          <w:rFonts w:ascii="Times New Roman" w:hAnsi="Times New Roman" w:cs="Times New Roman"/>
          <w:sz w:val="28"/>
          <w:szCs w:val="28"/>
          <w:lang w:val="uk-UA"/>
        </w:rPr>
        <w:t>80000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кекв 2240 «оплата послуг (крім комунальних)» для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9F6">
        <w:rPr>
          <w:rFonts w:ascii="Times New Roman" w:hAnsi="Times New Roman" w:cs="Times New Roman"/>
          <w:sz w:val="28"/>
          <w:szCs w:val="28"/>
          <w:lang w:val="uk-UA"/>
        </w:rPr>
        <w:t xml:space="preserve">оплати послуг підключення до системи водопостачання та водовідведення для туалету загального користування на ринковій площі. Кошти виділені для 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r w:rsidR="00C4707F" w:rsidRPr="00C47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07F">
        <w:rPr>
          <w:rFonts w:ascii="Times New Roman" w:hAnsi="Times New Roman" w:cs="Times New Roman"/>
          <w:sz w:val="28"/>
          <w:szCs w:val="28"/>
          <w:lang w:val="uk-UA"/>
        </w:rPr>
        <w:t xml:space="preserve">з програмою </w:t>
      </w:r>
      <w:r w:rsidR="00C4707F"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="00C4707F" w:rsidRPr="001A09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>проекту «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0829F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ринкової площі-</w:t>
      </w:r>
      <w:r w:rsidR="000829F6">
        <w:rPr>
          <w:rFonts w:ascii="Times New Roman" w:hAnsi="Times New Roman" w:cs="Times New Roman"/>
          <w:sz w:val="28"/>
          <w:szCs w:val="28"/>
          <w:lang w:val="uk-UA"/>
        </w:rPr>
        <w:t>трансформеру по вулиці Степова №16 в с.Мостове Доманівського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»(</w:t>
      </w:r>
      <w:r w:rsidR="000829F6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Мостівськ</w:t>
      </w:r>
      <w:r w:rsidR="000829F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КП «Сількомунгосп»). </w:t>
      </w:r>
    </w:p>
    <w:p w:rsidR="00F37BEF" w:rsidRPr="00D2034E" w:rsidRDefault="00F37BE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2CD" w:rsidRDefault="000232CD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 0118130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r w:rsidR="00BE518E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Забезпечення діяльності місцевої пожежної охорони» по кекв 2610 «Субсидії та поточні трансфертів підприємствам </w:t>
      </w:r>
      <w:bookmarkEnd w:id="0"/>
      <w:r w:rsidR="00BE518E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(установам,організаціям) » на </w:t>
      </w:r>
      <w:r w:rsidR="00964B8E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="00BE518E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0000 гривень( придбання </w:t>
      </w:r>
      <w:r w:rsidR="00964B8E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паливо-мастильних матеріалів</w:t>
      </w:r>
      <w:r w:rsid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,будівельних, господарчих  матеріалів та пожарно-технічного озброєння </w:t>
      </w:r>
      <w:r w:rsidR="00964B8E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для</w:t>
      </w:r>
      <w:r w:rsidR="00BE518E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D32B4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Мостівського Загону пожежної охорони</w:t>
      </w:r>
      <w:r w:rsidR="00BE518E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="00465996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BE518E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1A0900" w:rsidRPr="00D2034E" w:rsidRDefault="001A0900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83952" w:rsidRPr="00D2034E" w:rsidRDefault="001813A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BE518E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6C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83952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.Внести зміни до видаткової частини спеціального  фонду бюджету :</w:t>
      </w:r>
    </w:p>
    <w:p w:rsidR="00983952" w:rsidRPr="00D2034E" w:rsidRDefault="002D6C4B" w:rsidP="00D203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983952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.1.За рахунок передачі коштів із загального фонду до бюджету розвитку (спеціального фонду)</w:t>
      </w:r>
      <w:r w:rsidR="00964B8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джерелом якого є перевиконання дохідної частини загального фонду </w:t>
      </w:r>
      <w:r w:rsidR="00193650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збільшити</w:t>
      </w:r>
      <w:r w:rsidR="00520294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видатки</w:t>
      </w:r>
      <w:r w:rsidR="00193650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</w:t>
      </w:r>
      <w:r w:rsidR="003B5043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83952" w:rsidRPr="00D2034E" w:rsidRDefault="00193650" w:rsidP="00D203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01BDE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952" w:rsidRPr="001043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КПКВК 0617321 </w:t>
      </w:r>
      <w:r w:rsidR="00983952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«Будівництво освітніх установ та закладів» по кекв 3122 «капітальне будівництво(придбання) інших об’єктів» в сумі </w:t>
      </w:r>
      <w:r w:rsidR="00520294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222139</w:t>
      </w:r>
      <w:r w:rsidR="00B01BDE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952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B01BDE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ивень </w:t>
      </w:r>
      <w:r w:rsidR="00983952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7D4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520294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співфінансування </w:t>
      </w:r>
      <w:r w:rsidR="00983952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мікропроекту «Виготовлення ПКД на будівництво навчального корпусу зі спортивною залою,по вул. Степова,69,с.Мостове Доманівського району Миколаївської області – нове будівництво»</w:t>
      </w:r>
      <w:r w:rsidR="00B01BDE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0294" w:rsidRPr="00104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6607" w:rsidRPr="00D2034E" w:rsidRDefault="00520294" w:rsidP="00D2034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B6607" w:rsidRPr="00D203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r w:rsidR="003B5043" w:rsidRPr="00D203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="001B6607" w:rsidRPr="00D203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КВК 0117670</w:t>
      </w:r>
      <w:r w:rsidR="001B6607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«Внески до статутного капіталу суб’єктів господарювання» по кекв 3210 «капітальні трансферти підприємствам</w:t>
      </w:r>
      <w:r w:rsidR="001A09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6607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>(установам, організаціям) для</w:t>
      </w:r>
      <w:r w:rsidR="003B5043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Мостівського</w:t>
      </w:r>
      <w:r w:rsidR="001B6607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B3EEF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>КП «</w:t>
      </w:r>
      <w:r w:rsidR="001B6607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>Сількомунгосп</w:t>
      </w:r>
      <w:r w:rsidR="003B3EEF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3B5043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>в сумі</w:t>
      </w:r>
      <w:r w:rsidR="001B6607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663C2">
        <w:rPr>
          <w:rFonts w:ascii="Times New Roman" w:eastAsia="Calibri" w:hAnsi="Times New Roman" w:cs="Times New Roman"/>
          <w:sz w:val="28"/>
          <w:szCs w:val="28"/>
          <w:lang w:val="uk-UA"/>
        </w:rPr>
        <w:t>50</w:t>
      </w:r>
      <w:r w:rsidR="001B6607"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>000 гривень</w:t>
      </w:r>
      <w:r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20294" w:rsidRPr="00D2034E" w:rsidRDefault="00520294" w:rsidP="00D203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7BEF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="00F37BEF"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КПКВК 0611020</w:t>
      </w:r>
      <w:r w:rsidR="00F37BEF" w:rsidRPr="00D2034E">
        <w:rPr>
          <w:b/>
          <w:sz w:val="24"/>
          <w:szCs w:val="24"/>
          <w:lang w:val="uk-UA"/>
        </w:rPr>
        <w:t xml:space="preserve"> </w:t>
      </w:r>
      <w:r w:rsidR="00F37BEF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на </w:t>
      </w:r>
      <w:r w:rsidR="00D75C38" w:rsidRPr="00D2034E">
        <w:rPr>
          <w:rFonts w:ascii="Times New Roman" w:hAnsi="Times New Roman" w:cs="Times New Roman"/>
          <w:sz w:val="28"/>
          <w:szCs w:val="28"/>
          <w:lang w:val="uk-UA"/>
        </w:rPr>
        <w:t>155012 гривень по кекв 3110 «придбання обладнання і предметів довгострокового користування»</w:t>
      </w:r>
      <w:r w:rsidR="001A0900" w:rsidRPr="001A0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900">
        <w:rPr>
          <w:rFonts w:ascii="Times New Roman" w:hAnsi="Times New Roman" w:cs="Times New Roman"/>
          <w:sz w:val="28"/>
          <w:szCs w:val="28"/>
          <w:lang w:val="uk-UA"/>
        </w:rPr>
        <w:t xml:space="preserve">спрямувати на співфінансування з програмою </w:t>
      </w:r>
      <w:r w:rsidR="001A0900"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="00D75C38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проекту «Інформаційно-освітній простір </w:t>
      </w:r>
      <w:proofErr w:type="spellStart"/>
      <w:r w:rsidR="00D75C38" w:rsidRPr="00D2034E">
        <w:rPr>
          <w:rFonts w:ascii="Times New Roman" w:hAnsi="Times New Roman" w:cs="Times New Roman"/>
          <w:sz w:val="28"/>
          <w:szCs w:val="28"/>
          <w:lang w:val="en-US"/>
        </w:rPr>
        <w:t>STEMKids</w:t>
      </w:r>
      <w:proofErr w:type="spellEnd"/>
      <w:r w:rsidR="00D75C38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» (придбання меблів, шкільних </w:t>
      </w:r>
      <w:proofErr w:type="spellStart"/>
      <w:r w:rsidR="00D75C38" w:rsidRPr="00D2034E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="00D75C38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, фотоапаратів та акустичної апаратури);  </w:t>
      </w:r>
    </w:p>
    <w:p w:rsidR="00D75C38" w:rsidRPr="00D2034E" w:rsidRDefault="00D75C38" w:rsidP="00D2034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КПКВК 0611020</w:t>
      </w:r>
      <w:r w:rsidRPr="00D2034E">
        <w:rPr>
          <w:b/>
          <w:sz w:val="24"/>
          <w:szCs w:val="24"/>
          <w:lang w:val="uk-UA"/>
        </w:rPr>
        <w:t xml:space="preserve"> 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на </w:t>
      </w:r>
      <w:r w:rsidR="003E0CC2" w:rsidRPr="00D2034E">
        <w:rPr>
          <w:rFonts w:ascii="Times New Roman" w:hAnsi="Times New Roman" w:cs="Times New Roman"/>
          <w:sz w:val="28"/>
          <w:szCs w:val="28"/>
          <w:lang w:val="uk-UA"/>
        </w:rPr>
        <w:t>594 гривни по кекв 3110  «придбання обладнання і предметів довгострокового користування» для створення освітнього простору в Мостівському НВК.</w:t>
      </w:r>
    </w:p>
    <w:p w:rsidR="003B3EEF" w:rsidRPr="00D2034E" w:rsidRDefault="002D6C4B" w:rsidP="00D203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ED536A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.2. За рахунок  залишку коштів цільового фонду , який склався  на початок року збільшити видатки по :</w:t>
      </w:r>
    </w:p>
    <w:p w:rsidR="00ED536A" w:rsidRPr="00D2034E" w:rsidRDefault="00ED536A" w:rsidP="00D2034E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0111010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«Надання дошкільної освіти » по кекв 3110 «придбання обладнання і предметів довгострокового користування» на 13700 гривень </w:t>
      </w:r>
      <w:r w:rsidR="001A09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придбання холодильника для Мостівського ДНЗ</w:t>
      </w:r>
      <w:r w:rsidR="00F415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ED536A" w:rsidRPr="00D2034E" w:rsidRDefault="00ED536A" w:rsidP="00D203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</w:t>
      </w:r>
      <w:r w:rsidR="00C4707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203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0611020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по кекв 3110  «придбання обладнання і предметів довгострокового користування » на 60460 гривень (придбання меблів, дитячого килиму, телевізора </w:t>
      </w:r>
      <w:r w:rsidR="001A0900">
        <w:rPr>
          <w:rFonts w:ascii="Times New Roman" w:hAnsi="Times New Roman" w:cs="Times New Roman"/>
          <w:sz w:val="28"/>
          <w:szCs w:val="28"/>
          <w:lang w:val="uk-UA"/>
        </w:rPr>
        <w:t xml:space="preserve">та принтера 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>для створення освітнього простору</w:t>
      </w:r>
      <w:r w:rsidR="00F415F1">
        <w:rPr>
          <w:rFonts w:ascii="Times New Roman" w:hAnsi="Times New Roman" w:cs="Times New Roman"/>
          <w:sz w:val="28"/>
          <w:szCs w:val="28"/>
          <w:lang w:val="uk-UA"/>
        </w:rPr>
        <w:t xml:space="preserve"> НУШ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Мостівському НВК та 14030 гривень для придбання телевізора для Сухобалківської ЗОШ </w:t>
      </w:r>
      <w:r w:rsidR="003E0CC2" w:rsidRPr="00D203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CC2" w:rsidRPr="00D203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0CC2" w:rsidRPr="00D203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0CC2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  <w:r w:rsidR="00F415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0CC2" w:rsidRPr="00D203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7D4" w:rsidRDefault="00293E3B" w:rsidP="00D2034E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3B3EEF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13594" w:rsidRPr="00D2034E" w:rsidRDefault="00DF07D4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="002D6C4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.Стан нормативно –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правової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бази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даній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D2034E" w:rsidRDefault="003B3EE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CC301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D2034E" w:rsidRDefault="003B3EE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CC301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</w:t>
      </w:r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20.12.2018 р №9 «Про  бюджет Мостівської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F15483" w:rsidRPr="00D2034E" w:rsidRDefault="00F1548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F07D4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F07D4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F07D4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D2034E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2019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соціально-значимі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Мостівської ОТГ.</w:t>
      </w:r>
    </w:p>
    <w:p w:rsidR="00CC3014" w:rsidRPr="00D2034E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3014" w:rsidRPr="00D2034E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3AB" w:rsidRPr="00D2034E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Мостівський сільський голова                                       Н.В. Бабанська</w:t>
      </w:r>
    </w:p>
    <w:p w:rsidR="00063942" w:rsidRPr="001813AB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63942" w:rsidRPr="0018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19" w:rsidRDefault="008C5919" w:rsidP="00F15483">
      <w:pPr>
        <w:spacing w:after="0" w:line="240" w:lineRule="auto"/>
      </w:pPr>
      <w:r>
        <w:separator/>
      </w:r>
    </w:p>
  </w:endnote>
  <w:endnote w:type="continuationSeparator" w:id="0">
    <w:p w:rsidR="008C5919" w:rsidRDefault="008C5919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19" w:rsidRDefault="008C5919" w:rsidP="00F15483">
      <w:pPr>
        <w:spacing w:after="0" w:line="240" w:lineRule="auto"/>
      </w:pPr>
      <w:r>
        <w:separator/>
      </w:r>
    </w:p>
  </w:footnote>
  <w:footnote w:type="continuationSeparator" w:id="0">
    <w:p w:rsidR="008C5919" w:rsidRDefault="008C5919" w:rsidP="00F1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232CD"/>
    <w:rsid w:val="00053DE8"/>
    <w:rsid w:val="00063942"/>
    <w:rsid w:val="00073069"/>
    <w:rsid w:val="000829F6"/>
    <w:rsid w:val="000D742F"/>
    <w:rsid w:val="000F1A72"/>
    <w:rsid w:val="0010431C"/>
    <w:rsid w:val="00151681"/>
    <w:rsid w:val="001813AB"/>
    <w:rsid w:val="00183B98"/>
    <w:rsid w:val="00193650"/>
    <w:rsid w:val="00194CA5"/>
    <w:rsid w:val="001972F1"/>
    <w:rsid w:val="001A0900"/>
    <w:rsid w:val="001B6607"/>
    <w:rsid w:val="00264359"/>
    <w:rsid w:val="00293E3B"/>
    <w:rsid w:val="002C7971"/>
    <w:rsid w:val="002D6C4B"/>
    <w:rsid w:val="00302FD6"/>
    <w:rsid w:val="00312B97"/>
    <w:rsid w:val="0032328B"/>
    <w:rsid w:val="00326BA9"/>
    <w:rsid w:val="00350119"/>
    <w:rsid w:val="00360731"/>
    <w:rsid w:val="003663C2"/>
    <w:rsid w:val="003A037A"/>
    <w:rsid w:val="003B3EEF"/>
    <w:rsid w:val="003B5043"/>
    <w:rsid w:val="003D4141"/>
    <w:rsid w:val="003E0CC2"/>
    <w:rsid w:val="00434846"/>
    <w:rsid w:val="00457D4C"/>
    <w:rsid w:val="00465996"/>
    <w:rsid w:val="004739BC"/>
    <w:rsid w:val="0049198F"/>
    <w:rsid w:val="004B075D"/>
    <w:rsid w:val="004F4341"/>
    <w:rsid w:val="00510CE7"/>
    <w:rsid w:val="00520294"/>
    <w:rsid w:val="00535D82"/>
    <w:rsid w:val="00555A7B"/>
    <w:rsid w:val="00573A93"/>
    <w:rsid w:val="00584302"/>
    <w:rsid w:val="00594E36"/>
    <w:rsid w:val="00596AEE"/>
    <w:rsid w:val="005A7679"/>
    <w:rsid w:val="005D58A9"/>
    <w:rsid w:val="00671A29"/>
    <w:rsid w:val="0068757C"/>
    <w:rsid w:val="006F60F5"/>
    <w:rsid w:val="00711EC9"/>
    <w:rsid w:val="00722CDF"/>
    <w:rsid w:val="00777C23"/>
    <w:rsid w:val="007D3981"/>
    <w:rsid w:val="007D6CD4"/>
    <w:rsid w:val="007E3CDF"/>
    <w:rsid w:val="007E477A"/>
    <w:rsid w:val="007F6B13"/>
    <w:rsid w:val="0083349D"/>
    <w:rsid w:val="00843FBA"/>
    <w:rsid w:val="00894423"/>
    <w:rsid w:val="00897411"/>
    <w:rsid w:val="008C5919"/>
    <w:rsid w:val="008F326A"/>
    <w:rsid w:val="00901BB7"/>
    <w:rsid w:val="00916697"/>
    <w:rsid w:val="009446D3"/>
    <w:rsid w:val="00964B8E"/>
    <w:rsid w:val="00983952"/>
    <w:rsid w:val="00997E90"/>
    <w:rsid w:val="009F7D8F"/>
    <w:rsid w:val="00A242C4"/>
    <w:rsid w:val="00A64A82"/>
    <w:rsid w:val="00A72833"/>
    <w:rsid w:val="00AC0134"/>
    <w:rsid w:val="00AF286A"/>
    <w:rsid w:val="00B01BDE"/>
    <w:rsid w:val="00B2276E"/>
    <w:rsid w:val="00B7771B"/>
    <w:rsid w:val="00B93DD9"/>
    <w:rsid w:val="00BE518E"/>
    <w:rsid w:val="00BF04F4"/>
    <w:rsid w:val="00C13594"/>
    <w:rsid w:val="00C4707F"/>
    <w:rsid w:val="00C567E3"/>
    <w:rsid w:val="00CB578E"/>
    <w:rsid w:val="00CC0244"/>
    <w:rsid w:val="00CC3014"/>
    <w:rsid w:val="00CD32B4"/>
    <w:rsid w:val="00CF6058"/>
    <w:rsid w:val="00D2034E"/>
    <w:rsid w:val="00D26B0F"/>
    <w:rsid w:val="00D33FB9"/>
    <w:rsid w:val="00D570B8"/>
    <w:rsid w:val="00D60B64"/>
    <w:rsid w:val="00D75C38"/>
    <w:rsid w:val="00DD1771"/>
    <w:rsid w:val="00DF07D4"/>
    <w:rsid w:val="00E00E47"/>
    <w:rsid w:val="00E030B7"/>
    <w:rsid w:val="00E160E2"/>
    <w:rsid w:val="00E16FF8"/>
    <w:rsid w:val="00E36656"/>
    <w:rsid w:val="00E9369F"/>
    <w:rsid w:val="00ED536A"/>
    <w:rsid w:val="00ED73EF"/>
    <w:rsid w:val="00EF7606"/>
    <w:rsid w:val="00F15483"/>
    <w:rsid w:val="00F37BEF"/>
    <w:rsid w:val="00F415F1"/>
    <w:rsid w:val="00F51C50"/>
    <w:rsid w:val="00F54431"/>
    <w:rsid w:val="00F5629D"/>
    <w:rsid w:val="00F64D2B"/>
    <w:rsid w:val="00FD0ADF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9132-F546-4B75-9F87-C096CF88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2019-10-17T08:02:00Z</cp:lastPrinted>
  <dcterms:created xsi:type="dcterms:W3CDTF">2019-06-24T13:43:00Z</dcterms:created>
  <dcterms:modified xsi:type="dcterms:W3CDTF">2019-10-17T08:26:00Z</dcterms:modified>
</cp:coreProperties>
</file>